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E07" w:rsidRPr="0041003B" w:rsidRDefault="007A3E07" w:rsidP="007A3E07">
      <w:pPr>
        <w:ind w:firstLine="708"/>
        <w:jc w:val="both"/>
        <w:rPr>
          <w:rFonts w:ascii="Calibri" w:hAnsi="Calibri" w:cs="Calibri"/>
          <w:b/>
          <w:color w:val="AEAAAA" w:themeColor="background2" w:themeShade="BF"/>
          <w:sz w:val="26"/>
          <w:szCs w:val="26"/>
        </w:rPr>
      </w:pPr>
      <w:r w:rsidRPr="0041003B">
        <w:rPr>
          <w:rFonts w:ascii="Calibri" w:hAnsi="Calibri" w:cs="Calibri"/>
          <w:b/>
          <w:color w:val="AEAAAA" w:themeColor="background2" w:themeShade="BF"/>
          <w:sz w:val="26"/>
          <w:szCs w:val="26"/>
        </w:rPr>
        <w:t xml:space="preserve">León, Guanajuato, a </w:t>
      </w:r>
      <w:r>
        <w:rPr>
          <w:rFonts w:ascii="Calibri" w:hAnsi="Calibri" w:cs="Calibri"/>
          <w:b/>
          <w:color w:val="AEAAAA" w:themeColor="background2" w:themeShade="BF"/>
          <w:sz w:val="26"/>
          <w:szCs w:val="26"/>
        </w:rPr>
        <w:t>1</w:t>
      </w:r>
      <w:r w:rsidR="007B70A2">
        <w:rPr>
          <w:rFonts w:ascii="Calibri" w:hAnsi="Calibri" w:cs="Calibri"/>
          <w:b/>
          <w:color w:val="AEAAAA" w:themeColor="background2" w:themeShade="BF"/>
          <w:sz w:val="26"/>
          <w:szCs w:val="26"/>
        </w:rPr>
        <w:t>6</w:t>
      </w:r>
      <w:r>
        <w:rPr>
          <w:rFonts w:ascii="Calibri" w:hAnsi="Calibri" w:cs="Calibri"/>
          <w:b/>
          <w:color w:val="AEAAAA" w:themeColor="background2" w:themeShade="BF"/>
          <w:sz w:val="26"/>
          <w:szCs w:val="26"/>
        </w:rPr>
        <w:t xml:space="preserve"> </w:t>
      </w:r>
      <w:r w:rsidR="007B70A2">
        <w:rPr>
          <w:rFonts w:ascii="Calibri" w:hAnsi="Calibri" w:cs="Calibri"/>
          <w:b/>
          <w:color w:val="AEAAAA" w:themeColor="background2" w:themeShade="BF"/>
          <w:sz w:val="26"/>
          <w:szCs w:val="26"/>
        </w:rPr>
        <w:t>di</w:t>
      </w:r>
      <w:r>
        <w:rPr>
          <w:rFonts w:ascii="Calibri" w:hAnsi="Calibri" w:cs="Calibri"/>
          <w:b/>
          <w:color w:val="AEAAAA" w:themeColor="background2" w:themeShade="BF"/>
          <w:sz w:val="26"/>
          <w:szCs w:val="26"/>
        </w:rPr>
        <w:t>ec</w:t>
      </w:r>
      <w:r w:rsidR="007B70A2">
        <w:rPr>
          <w:rFonts w:ascii="Calibri" w:hAnsi="Calibri" w:cs="Calibri"/>
          <w:b/>
          <w:color w:val="AEAAAA" w:themeColor="background2" w:themeShade="BF"/>
          <w:sz w:val="26"/>
          <w:szCs w:val="26"/>
        </w:rPr>
        <w:t>iséis</w:t>
      </w:r>
      <w:r w:rsidRPr="0041003B">
        <w:rPr>
          <w:rFonts w:ascii="Calibri" w:hAnsi="Calibri" w:cs="Calibri"/>
          <w:b/>
          <w:color w:val="AEAAAA" w:themeColor="background2" w:themeShade="BF"/>
          <w:sz w:val="26"/>
          <w:szCs w:val="26"/>
        </w:rPr>
        <w:t xml:space="preserve"> de </w:t>
      </w:r>
      <w:r>
        <w:rPr>
          <w:rFonts w:ascii="Calibri" w:hAnsi="Calibri" w:cs="Calibri"/>
          <w:b/>
          <w:color w:val="AEAAAA" w:themeColor="background2" w:themeShade="BF"/>
          <w:sz w:val="26"/>
          <w:szCs w:val="26"/>
        </w:rPr>
        <w:t>m</w:t>
      </w:r>
      <w:r w:rsidRPr="0041003B">
        <w:rPr>
          <w:rFonts w:ascii="Calibri" w:hAnsi="Calibri" w:cs="Calibri"/>
          <w:b/>
          <w:color w:val="AEAAAA" w:themeColor="background2" w:themeShade="BF"/>
          <w:sz w:val="26"/>
          <w:szCs w:val="26"/>
        </w:rPr>
        <w:t>a</w:t>
      </w:r>
      <w:r>
        <w:rPr>
          <w:rFonts w:ascii="Calibri" w:hAnsi="Calibri" w:cs="Calibri"/>
          <w:b/>
          <w:color w:val="AEAAAA" w:themeColor="background2" w:themeShade="BF"/>
          <w:sz w:val="26"/>
          <w:szCs w:val="26"/>
        </w:rPr>
        <w:t>yo</w:t>
      </w:r>
      <w:r w:rsidRPr="0041003B">
        <w:rPr>
          <w:rFonts w:ascii="Calibri" w:hAnsi="Calibri" w:cs="Calibri"/>
          <w:b/>
          <w:color w:val="AEAAAA" w:themeColor="background2" w:themeShade="BF"/>
          <w:sz w:val="26"/>
          <w:szCs w:val="26"/>
        </w:rPr>
        <w:t xml:space="preserve"> del año 2016 dos mil dieciséis</w:t>
      </w:r>
      <w:r w:rsidR="007B70A2">
        <w:rPr>
          <w:rFonts w:ascii="Calibri" w:hAnsi="Calibri" w:cs="Calibri"/>
          <w:b/>
          <w:color w:val="AEAAAA" w:themeColor="background2" w:themeShade="BF"/>
          <w:sz w:val="26"/>
          <w:szCs w:val="26"/>
        </w:rPr>
        <w:t xml:space="preserve">. . </w:t>
      </w:r>
    </w:p>
    <w:p w:rsidR="007A3E07" w:rsidRPr="00180F72" w:rsidRDefault="007A3E07" w:rsidP="007A3E07">
      <w:pPr>
        <w:rPr>
          <w:rFonts w:ascii="Calibri" w:hAnsi="Calibri" w:cs="Calibri"/>
          <w:color w:val="AEAAAA" w:themeColor="background2" w:themeShade="BF"/>
          <w:sz w:val="20"/>
          <w:szCs w:val="20"/>
        </w:rPr>
      </w:pPr>
    </w:p>
    <w:p w:rsidR="007A3E07" w:rsidRPr="0041003B" w:rsidRDefault="007A3E07" w:rsidP="007A3E07">
      <w:pPr>
        <w:pStyle w:val="Textoindependiente"/>
        <w:ind w:firstLine="708"/>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lang w:val="es-ES"/>
        </w:rPr>
        <w:t>V I S T O S</w:t>
      </w:r>
      <w:r w:rsidRPr="0041003B">
        <w:rPr>
          <w:rFonts w:ascii="Calibri" w:hAnsi="Calibri" w:cs="Calibri"/>
          <w:bCs/>
          <w:iCs/>
          <w:color w:val="AEAAAA" w:themeColor="background2" w:themeShade="BF"/>
          <w:sz w:val="26"/>
          <w:szCs w:val="26"/>
          <w:lang w:val="es-ES"/>
        </w:rPr>
        <w:t xml:space="preserve">, </w:t>
      </w:r>
      <w:r w:rsidRPr="0041003B">
        <w:rPr>
          <w:rFonts w:ascii="Calibri" w:hAnsi="Calibri" w:cs="Calibri"/>
          <w:bCs/>
          <w:iCs/>
          <w:color w:val="AEAAAA" w:themeColor="background2" w:themeShade="BF"/>
          <w:sz w:val="26"/>
          <w:szCs w:val="26"/>
        </w:rPr>
        <w:t>para dictar sentencia definitiva,</w:t>
      </w:r>
      <w:r w:rsidRPr="0041003B">
        <w:rPr>
          <w:rFonts w:ascii="Calibri" w:hAnsi="Calibri" w:cs="Calibri"/>
          <w:color w:val="AEAAAA" w:themeColor="background2" w:themeShade="BF"/>
          <w:sz w:val="26"/>
          <w:szCs w:val="26"/>
        </w:rPr>
        <w:t xml:space="preserve"> los autos del proceso administrativo identificado con el número </w:t>
      </w:r>
      <w:r w:rsidRPr="007A3E07">
        <w:rPr>
          <w:rFonts w:ascii="Calibri" w:hAnsi="Calibri" w:cs="Calibri"/>
          <w:b/>
          <w:color w:val="AEAAAA" w:themeColor="background2" w:themeShade="BF"/>
          <w:sz w:val="26"/>
          <w:szCs w:val="26"/>
        </w:rPr>
        <w:t>768</w:t>
      </w:r>
      <w:r w:rsidRPr="0041003B">
        <w:rPr>
          <w:rFonts w:ascii="Calibri" w:hAnsi="Calibri" w:cs="Calibri"/>
          <w:b/>
          <w:bCs/>
          <w:iCs/>
          <w:color w:val="AEAAAA" w:themeColor="background2" w:themeShade="BF"/>
          <w:sz w:val="26"/>
          <w:szCs w:val="26"/>
        </w:rPr>
        <w:t>/201</w:t>
      </w:r>
      <w:r>
        <w:rPr>
          <w:rFonts w:ascii="Calibri" w:hAnsi="Calibri" w:cs="Calibri"/>
          <w:b/>
          <w:bCs/>
          <w:iCs/>
          <w:color w:val="AEAAAA" w:themeColor="background2" w:themeShade="BF"/>
          <w:sz w:val="26"/>
          <w:szCs w:val="26"/>
        </w:rPr>
        <w:t>5</w:t>
      </w:r>
      <w:r w:rsidRPr="0041003B">
        <w:rPr>
          <w:rFonts w:ascii="Calibri" w:hAnsi="Calibri" w:cs="Calibri"/>
          <w:b/>
          <w:iCs/>
          <w:color w:val="AEAAAA" w:themeColor="background2" w:themeShade="BF"/>
          <w:sz w:val="26"/>
          <w:szCs w:val="26"/>
        </w:rPr>
        <w:t>-JN</w:t>
      </w:r>
      <w:r w:rsidRPr="0041003B">
        <w:rPr>
          <w:rFonts w:ascii="Calibri" w:hAnsi="Calibri" w:cs="Calibri"/>
          <w:color w:val="AEAAAA" w:themeColor="background2" w:themeShade="BF"/>
          <w:sz w:val="26"/>
          <w:szCs w:val="26"/>
        </w:rPr>
        <w:t xml:space="preserve">, promovido por el ciudadano </w:t>
      </w:r>
      <w:r w:rsidR="00D6661D">
        <w:rPr>
          <w:rFonts w:ascii="Calibri" w:hAnsi="Calibri" w:cs="Calibri"/>
          <w:b/>
          <w:color w:val="AEAAAA" w:themeColor="background2" w:themeShade="BF"/>
          <w:sz w:val="26"/>
          <w:szCs w:val="26"/>
        </w:rPr>
        <w:t>*****</w:t>
      </w:r>
      <w:r w:rsidRPr="0041003B">
        <w:rPr>
          <w:rFonts w:ascii="Calibri" w:hAnsi="Calibri" w:cs="Calibri"/>
          <w:bCs/>
          <w:iCs/>
          <w:color w:val="AEAAAA" w:themeColor="background2" w:themeShade="BF"/>
          <w:sz w:val="26"/>
          <w:szCs w:val="26"/>
        </w:rPr>
        <w:t>;</w:t>
      </w:r>
      <w:r w:rsidRPr="0041003B">
        <w:rPr>
          <w:rFonts w:ascii="Calibri" w:hAnsi="Calibri" w:cs="Calibri"/>
          <w:color w:val="AEAAAA" w:themeColor="background2" w:themeShade="BF"/>
          <w:sz w:val="26"/>
          <w:szCs w:val="26"/>
        </w:rPr>
        <w:t xml:space="preserve"> y,. . . . . . . . . . . . . . . . . . . . . . </w:t>
      </w:r>
      <w:r>
        <w:rPr>
          <w:rFonts w:ascii="Calibri" w:hAnsi="Calibri" w:cs="Calibri"/>
          <w:color w:val="AEAAAA" w:themeColor="background2" w:themeShade="BF"/>
          <w:sz w:val="26"/>
          <w:szCs w:val="26"/>
        </w:rPr>
        <w:t xml:space="preserve">. . . . . . . </w:t>
      </w:r>
    </w:p>
    <w:p w:rsidR="007A3E07" w:rsidRPr="00180F72" w:rsidRDefault="007A3E07" w:rsidP="007A3E07">
      <w:pPr>
        <w:pStyle w:val="Textoindependiente"/>
        <w:rPr>
          <w:rFonts w:ascii="Calibri" w:hAnsi="Calibri" w:cs="Calibri"/>
          <w:color w:val="AEAAAA" w:themeColor="background2" w:themeShade="BF"/>
          <w:sz w:val="20"/>
          <w:szCs w:val="20"/>
        </w:rPr>
      </w:pPr>
    </w:p>
    <w:p w:rsidR="007A3E07" w:rsidRPr="00180F72" w:rsidRDefault="007A3E07" w:rsidP="007A3E07">
      <w:pPr>
        <w:pStyle w:val="Textoindependiente"/>
        <w:rPr>
          <w:rFonts w:ascii="Calibri" w:hAnsi="Calibri" w:cs="Calibri"/>
          <w:color w:val="AEAAAA" w:themeColor="background2" w:themeShade="BF"/>
          <w:sz w:val="20"/>
          <w:szCs w:val="20"/>
        </w:rPr>
      </w:pPr>
    </w:p>
    <w:p w:rsidR="007A3E07" w:rsidRPr="0041003B" w:rsidRDefault="007A3E07" w:rsidP="007A3E07">
      <w:pPr>
        <w:pStyle w:val="Textoindependiente"/>
        <w:ind w:firstLine="708"/>
        <w:jc w:val="center"/>
        <w:rPr>
          <w:rFonts w:ascii="Calibri" w:hAnsi="Calibri" w:cs="Calibri"/>
          <w:b/>
          <w:bCs/>
          <w:i/>
          <w:iCs/>
          <w:color w:val="AEAAAA" w:themeColor="background2" w:themeShade="BF"/>
          <w:sz w:val="26"/>
          <w:szCs w:val="26"/>
        </w:rPr>
      </w:pPr>
      <w:r w:rsidRPr="0041003B">
        <w:rPr>
          <w:rFonts w:ascii="Calibri" w:hAnsi="Calibri" w:cs="Calibri"/>
          <w:b/>
          <w:bCs/>
          <w:i/>
          <w:iCs/>
          <w:color w:val="AEAAAA" w:themeColor="background2" w:themeShade="BF"/>
          <w:sz w:val="26"/>
          <w:szCs w:val="26"/>
        </w:rPr>
        <w:t xml:space="preserve">C O N S I D E R A N D </w:t>
      </w:r>
      <w:proofErr w:type="gramStart"/>
      <w:r w:rsidRPr="0041003B">
        <w:rPr>
          <w:rFonts w:ascii="Calibri" w:hAnsi="Calibri" w:cs="Calibri"/>
          <w:b/>
          <w:bCs/>
          <w:i/>
          <w:iCs/>
          <w:color w:val="AEAAAA" w:themeColor="background2" w:themeShade="BF"/>
          <w:sz w:val="26"/>
          <w:szCs w:val="26"/>
        </w:rPr>
        <w:t>O :</w:t>
      </w:r>
      <w:proofErr w:type="gramEnd"/>
    </w:p>
    <w:p w:rsidR="007A3E07" w:rsidRPr="00180F72" w:rsidRDefault="007A3E07" w:rsidP="007A3E07">
      <w:pPr>
        <w:pStyle w:val="Textoindependiente"/>
        <w:ind w:firstLine="708"/>
        <w:jc w:val="center"/>
        <w:rPr>
          <w:rFonts w:ascii="Calibri" w:hAnsi="Calibri" w:cs="Calibri"/>
          <w:b/>
          <w:bCs/>
          <w:color w:val="AEAAAA" w:themeColor="background2" w:themeShade="BF"/>
          <w:sz w:val="20"/>
          <w:szCs w:val="20"/>
        </w:rPr>
      </w:pPr>
    </w:p>
    <w:p w:rsidR="007A3E07" w:rsidRPr="00180F72" w:rsidRDefault="007A3E07" w:rsidP="007A3E07">
      <w:pPr>
        <w:pStyle w:val="Textoindependiente"/>
        <w:ind w:firstLine="708"/>
        <w:rPr>
          <w:rFonts w:ascii="Calibri" w:hAnsi="Calibri" w:cs="Calibri"/>
          <w:b/>
          <w:bCs/>
          <w:i/>
          <w:iCs/>
          <w:color w:val="AEAAAA" w:themeColor="background2" w:themeShade="BF"/>
          <w:sz w:val="20"/>
          <w:szCs w:val="20"/>
        </w:rPr>
      </w:pPr>
      <w:bookmarkStart w:id="0" w:name="_GoBack"/>
      <w:bookmarkEnd w:id="0"/>
    </w:p>
    <w:p w:rsidR="007A3E07" w:rsidRPr="0041003B" w:rsidRDefault="007A3E07" w:rsidP="007A3E07">
      <w:pPr>
        <w:pStyle w:val="Textoindependiente"/>
        <w:ind w:firstLine="708"/>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rPr>
        <w:t>SEGUNDO</w:t>
      </w:r>
      <w:r w:rsidRPr="0041003B">
        <w:rPr>
          <w:rFonts w:ascii="Calibri" w:hAnsi="Calibri" w:cs="Calibri"/>
          <w:b/>
          <w:bCs/>
          <w:color w:val="AEAAAA" w:themeColor="background2" w:themeShade="BF"/>
          <w:sz w:val="26"/>
          <w:szCs w:val="26"/>
        </w:rPr>
        <w:t xml:space="preserve">.- </w:t>
      </w:r>
      <w:r w:rsidRPr="0041003B">
        <w:rPr>
          <w:rFonts w:ascii="Calibri" w:hAnsi="Calibri" w:cs="Calibri"/>
          <w:color w:val="AEAAAA" w:themeColor="background2" w:themeShade="BF"/>
          <w:sz w:val="26"/>
          <w:szCs w:val="26"/>
        </w:rPr>
        <w:t xml:space="preserve">El presente proceso administrativo fue promovido oportunamente, </w:t>
      </w:r>
      <w:r>
        <w:rPr>
          <w:rFonts w:ascii="Calibri" w:hAnsi="Calibri" w:cs="Calibri"/>
          <w:color w:val="AEAAAA" w:themeColor="background2" w:themeShade="BF"/>
          <w:sz w:val="26"/>
          <w:szCs w:val="26"/>
        </w:rPr>
        <w:t>en virtud de</w:t>
      </w:r>
      <w:r w:rsidRPr="0041003B">
        <w:rPr>
          <w:rFonts w:ascii="Calibri" w:hAnsi="Calibri" w:cs="Calibri"/>
          <w:color w:val="AEAAAA" w:themeColor="background2" w:themeShade="BF"/>
          <w:sz w:val="26"/>
          <w:szCs w:val="26"/>
        </w:rPr>
        <w:t xml:space="preserve"> que la demanda fue presentada dentro de los 30 treinta días hábiles siguientes a aquél en que </w:t>
      </w:r>
      <w:r>
        <w:rPr>
          <w:rFonts w:ascii="Calibri" w:hAnsi="Calibri" w:cs="Calibri"/>
          <w:color w:val="AEAAAA" w:themeColor="background2" w:themeShade="BF"/>
          <w:sz w:val="26"/>
          <w:szCs w:val="26"/>
        </w:rPr>
        <w:t>e</w:t>
      </w:r>
      <w:r w:rsidRPr="0041003B">
        <w:rPr>
          <w:rFonts w:ascii="Calibri" w:hAnsi="Calibri" w:cs="Calibri"/>
          <w:color w:val="AEAAAA" w:themeColor="background2" w:themeShade="BF"/>
          <w:sz w:val="26"/>
          <w:szCs w:val="26"/>
        </w:rPr>
        <w:t xml:space="preserve">l demandante se ostenta sabedor de la emisión del acta de infracción, que fue el día </w:t>
      </w:r>
      <w:r w:rsidR="000C1F9B">
        <w:rPr>
          <w:rFonts w:ascii="Calibri" w:hAnsi="Calibri" w:cs="Calibri"/>
          <w:color w:val="AEAAAA" w:themeColor="background2" w:themeShade="BF"/>
          <w:sz w:val="26"/>
          <w:szCs w:val="26"/>
        </w:rPr>
        <w:t>17</w:t>
      </w:r>
      <w:r w:rsidRPr="0041003B">
        <w:rPr>
          <w:rFonts w:ascii="Calibri" w:hAnsi="Calibri" w:cs="Calibri"/>
          <w:color w:val="AEAAAA" w:themeColor="background2" w:themeShade="BF"/>
          <w:sz w:val="26"/>
          <w:szCs w:val="26"/>
        </w:rPr>
        <w:t xml:space="preserve"> </w:t>
      </w:r>
      <w:r w:rsidR="000C1F9B">
        <w:rPr>
          <w:rFonts w:ascii="Calibri" w:hAnsi="Calibri" w:cs="Calibri"/>
          <w:color w:val="AEAAAA" w:themeColor="background2" w:themeShade="BF"/>
          <w:sz w:val="26"/>
          <w:szCs w:val="26"/>
        </w:rPr>
        <w:t>diecisiete</w:t>
      </w:r>
      <w:r w:rsidRPr="0041003B">
        <w:rPr>
          <w:rFonts w:ascii="Calibri" w:hAnsi="Calibri" w:cs="Calibri"/>
          <w:color w:val="AEAAAA" w:themeColor="background2" w:themeShade="BF"/>
          <w:sz w:val="26"/>
          <w:szCs w:val="26"/>
        </w:rPr>
        <w:t xml:space="preserve"> de </w:t>
      </w:r>
      <w:r>
        <w:rPr>
          <w:rFonts w:ascii="Calibri" w:hAnsi="Calibri" w:cs="Calibri"/>
          <w:color w:val="AEAAAA" w:themeColor="background2" w:themeShade="BF"/>
          <w:sz w:val="26"/>
          <w:szCs w:val="26"/>
        </w:rPr>
        <w:t xml:space="preserve">agosto </w:t>
      </w:r>
      <w:r w:rsidRPr="0041003B">
        <w:rPr>
          <w:rFonts w:ascii="Calibri" w:hAnsi="Calibri" w:cs="Calibri"/>
          <w:color w:val="AEAAAA" w:themeColor="background2" w:themeShade="BF"/>
          <w:sz w:val="26"/>
          <w:szCs w:val="26"/>
        </w:rPr>
        <w:t xml:space="preserve">del </w:t>
      </w:r>
      <w:r>
        <w:rPr>
          <w:rFonts w:ascii="Calibri" w:hAnsi="Calibri" w:cs="Calibri"/>
          <w:color w:val="AEAAAA" w:themeColor="background2" w:themeShade="BF"/>
          <w:sz w:val="26"/>
          <w:szCs w:val="26"/>
        </w:rPr>
        <w:t xml:space="preserve">pasado </w:t>
      </w:r>
      <w:r w:rsidRPr="0041003B">
        <w:rPr>
          <w:rFonts w:ascii="Calibri" w:hAnsi="Calibri" w:cs="Calibri"/>
          <w:color w:val="AEAAAA" w:themeColor="background2" w:themeShade="BF"/>
          <w:sz w:val="26"/>
          <w:szCs w:val="26"/>
        </w:rPr>
        <w:t>año 201</w:t>
      </w:r>
      <w:r>
        <w:rPr>
          <w:rFonts w:ascii="Calibri" w:hAnsi="Calibri" w:cs="Calibri"/>
          <w:color w:val="AEAAAA" w:themeColor="background2" w:themeShade="BF"/>
          <w:sz w:val="26"/>
          <w:szCs w:val="26"/>
        </w:rPr>
        <w:t>5</w:t>
      </w:r>
      <w:r w:rsidRPr="0041003B">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quince</w:t>
      </w:r>
      <w:r w:rsidRPr="0041003B">
        <w:rPr>
          <w:rFonts w:ascii="Calibri" w:hAnsi="Calibri" w:cs="Calibri"/>
          <w:color w:val="AEAAAA" w:themeColor="background2" w:themeShade="BF"/>
          <w:sz w:val="26"/>
          <w:szCs w:val="26"/>
        </w:rPr>
        <w:t xml:space="preserve">, sin que de las constancias de la presente causa administrativa se desprenda lo contrario. . . . . . . . . . . . . . </w:t>
      </w:r>
      <w:r>
        <w:rPr>
          <w:rFonts w:ascii="Calibri" w:hAnsi="Calibri" w:cs="Calibri"/>
          <w:color w:val="AEAAAA" w:themeColor="background2" w:themeShade="BF"/>
          <w:sz w:val="26"/>
          <w:szCs w:val="26"/>
        </w:rPr>
        <w:t xml:space="preserve">. . . . . . . . . . . . . . . . . . . . . </w:t>
      </w:r>
    </w:p>
    <w:p w:rsidR="007A3E07" w:rsidRPr="00180F72" w:rsidRDefault="007A3E07" w:rsidP="007A3E07">
      <w:pPr>
        <w:jc w:val="both"/>
        <w:rPr>
          <w:rFonts w:ascii="Calibri" w:hAnsi="Calibri" w:cs="Calibri"/>
          <w:b/>
          <w:i/>
          <w:iCs/>
          <w:color w:val="AEAAAA" w:themeColor="background2" w:themeShade="BF"/>
          <w:sz w:val="20"/>
          <w:szCs w:val="20"/>
          <w:lang w:val="es-MX"/>
        </w:rPr>
      </w:pPr>
    </w:p>
    <w:p w:rsidR="007A3E07" w:rsidRPr="00DA5B3A" w:rsidRDefault="007A3E07" w:rsidP="007A3E07">
      <w:pPr>
        <w:ind w:firstLine="708"/>
        <w:jc w:val="both"/>
        <w:rPr>
          <w:rFonts w:ascii="Calibri" w:hAnsi="Calibri"/>
          <w:color w:val="AEAAAA" w:themeColor="background2" w:themeShade="BF"/>
          <w:sz w:val="26"/>
          <w:szCs w:val="26"/>
        </w:rPr>
      </w:pPr>
      <w:r w:rsidRPr="0041003B">
        <w:rPr>
          <w:rFonts w:ascii="Calibri" w:hAnsi="Calibri" w:cs="Calibri"/>
          <w:b/>
          <w:i/>
          <w:iCs/>
          <w:color w:val="AEAAAA" w:themeColor="background2" w:themeShade="BF"/>
          <w:sz w:val="26"/>
          <w:szCs w:val="26"/>
        </w:rPr>
        <w:t xml:space="preserve">TERCERO.- </w:t>
      </w:r>
      <w:r w:rsidRPr="0041003B">
        <w:rPr>
          <w:rFonts w:ascii="Calibri" w:hAnsi="Calibri" w:cs="Calibri"/>
          <w:color w:val="AEAAAA" w:themeColor="background2" w:themeShade="BF"/>
          <w:sz w:val="26"/>
          <w:szCs w:val="26"/>
        </w:rPr>
        <w:t>La existencia del acto impugnado en el presente asunto, se encuentra debidamente acr</w:t>
      </w:r>
      <w:r w:rsidR="009E6140">
        <w:rPr>
          <w:rFonts w:ascii="Calibri" w:hAnsi="Calibri" w:cs="Calibri"/>
          <w:color w:val="AEAAAA" w:themeColor="background2" w:themeShade="BF"/>
          <w:sz w:val="26"/>
          <w:szCs w:val="26"/>
        </w:rPr>
        <w:t xml:space="preserve">editada en autos con el </w:t>
      </w:r>
      <w:r w:rsidR="009E6140" w:rsidRPr="00317427">
        <w:rPr>
          <w:rFonts w:ascii="Calibri" w:hAnsi="Calibri" w:cs="Calibri"/>
          <w:color w:val="AEAAAA" w:themeColor="background2" w:themeShade="BF"/>
          <w:sz w:val="26"/>
          <w:szCs w:val="26"/>
        </w:rPr>
        <w:t xml:space="preserve">original del </w:t>
      </w:r>
      <w:r w:rsidRPr="00317427">
        <w:rPr>
          <w:rFonts w:ascii="Calibri" w:hAnsi="Calibri" w:cs="Calibri"/>
          <w:color w:val="AEAAAA" w:themeColor="background2" w:themeShade="BF"/>
          <w:sz w:val="26"/>
          <w:szCs w:val="26"/>
        </w:rPr>
        <w:t xml:space="preserve">acta </w:t>
      </w:r>
      <w:r w:rsidRPr="0041003B">
        <w:rPr>
          <w:rFonts w:ascii="Calibri" w:hAnsi="Calibri" w:cs="Calibri"/>
          <w:color w:val="AEAAAA" w:themeColor="background2" w:themeShade="BF"/>
          <w:sz w:val="26"/>
          <w:szCs w:val="26"/>
        </w:rPr>
        <w:t>con folio número</w:t>
      </w:r>
      <w:r>
        <w:rPr>
          <w:rFonts w:ascii="Calibri" w:hAnsi="Calibri" w:cs="Calibri"/>
          <w:color w:val="AEAAAA" w:themeColor="background2" w:themeShade="BF"/>
          <w:sz w:val="26"/>
          <w:szCs w:val="26"/>
        </w:rPr>
        <w:t xml:space="preserve"> </w:t>
      </w:r>
      <w:r w:rsidR="00987E00">
        <w:rPr>
          <w:rFonts w:ascii="Calibri" w:hAnsi="Calibri" w:cs="Calibri"/>
          <w:color w:val="AEAAAA" w:themeColor="background2" w:themeShade="BF"/>
          <w:sz w:val="26"/>
          <w:szCs w:val="26"/>
        </w:rPr>
        <w:t xml:space="preserve">T-5308472 (T guion cinco-tres-cero-ocho-cuatro-siete-dos), de fecha 17 diecisiete de agosto del año </w:t>
      </w:r>
      <w:r>
        <w:rPr>
          <w:rFonts w:ascii="Calibri" w:hAnsi="Calibri" w:cs="Calibri"/>
          <w:color w:val="AEAAAA" w:themeColor="background2" w:themeShade="BF"/>
          <w:sz w:val="26"/>
          <w:szCs w:val="26"/>
        </w:rPr>
        <w:t>pasado</w:t>
      </w:r>
      <w:r w:rsidRPr="0041003B">
        <w:rPr>
          <w:rFonts w:ascii="Calibri" w:hAnsi="Calibri" w:cs="Calibri"/>
          <w:color w:val="AEAAAA" w:themeColor="background2" w:themeShade="BF"/>
          <w:sz w:val="26"/>
          <w:szCs w:val="26"/>
        </w:rPr>
        <w:t xml:space="preserve">; </w:t>
      </w:r>
      <w:r w:rsidR="009E6140" w:rsidRPr="00317427">
        <w:rPr>
          <w:rFonts w:ascii="Calibri" w:hAnsi="Calibri" w:cs="Calibri"/>
          <w:color w:val="AEAAAA" w:themeColor="background2" w:themeShade="BF"/>
          <w:sz w:val="26"/>
          <w:szCs w:val="26"/>
        </w:rPr>
        <w:t>misma que obra en el secreto de este juzgado (</w:t>
      </w:r>
      <w:r w:rsidRPr="00317427">
        <w:rPr>
          <w:rFonts w:ascii="Calibri" w:hAnsi="Calibri" w:cs="Calibri"/>
          <w:color w:val="AEAAAA" w:themeColor="background2" w:themeShade="BF"/>
          <w:sz w:val="26"/>
          <w:szCs w:val="26"/>
        </w:rPr>
        <w:t>visible a foja 5 cinco</w:t>
      </w:r>
      <w:r w:rsidR="009E6140" w:rsidRPr="00317427">
        <w:rPr>
          <w:rFonts w:ascii="Calibri" w:hAnsi="Calibri" w:cs="Calibri"/>
          <w:color w:val="AEAAAA" w:themeColor="background2" w:themeShade="BF"/>
          <w:sz w:val="26"/>
          <w:szCs w:val="26"/>
        </w:rPr>
        <w:t>)</w:t>
      </w:r>
      <w:r w:rsidRPr="00317427">
        <w:rPr>
          <w:rFonts w:ascii="Calibri" w:hAnsi="Calibri" w:cs="Calibri"/>
          <w:color w:val="AEAAAA" w:themeColor="background2" w:themeShade="BF"/>
          <w:sz w:val="26"/>
          <w:szCs w:val="26"/>
        </w:rPr>
        <w:t xml:space="preserve">, </w:t>
      </w:r>
      <w:r w:rsidRPr="0041003B">
        <w:rPr>
          <w:rFonts w:ascii="Calibri" w:hAnsi="Calibri" w:cs="Calibri"/>
          <w:color w:val="AEAAAA" w:themeColor="background2" w:themeShade="BF"/>
          <w:sz w:val="26"/>
          <w:szCs w:val="26"/>
        </w:rPr>
        <w:t>merece pleno valor probatorio; conforme lo dispuesto en los artículos 78, 117, 118, 121 y 131 del Código de Procedimiento y Justicia Administrativa para el Estado y los Municipios de Guanajuato; toda vez que se trata de un documento público, expedido por un</w:t>
      </w:r>
      <w:r w:rsidR="00987E00">
        <w:rPr>
          <w:rFonts w:ascii="Calibri" w:hAnsi="Calibri" w:cs="Calibri"/>
          <w:color w:val="AEAAAA" w:themeColor="background2" w:themeShade="BF"/>
          <w:sz w:val="26"/>
          <w:szCs w:val="26"/>
        </w:rPr>
        <w:t>a</w:t>
      </w:r>
      <w:r w:rsidRPr="0041003B">
        <w:rPr>
          <w:rFonts w:ascii="Calibri" w:hAnsi="Calibri" w:cs="Calibri"/>
          <w:color w:val="AEAAAA" w:themeColor="background2" w:themeShade="BF"/>
          <w:sz w:val="26"/>
          <w:szCs w:val="26"/>
        </w:rPr>
        <w:t xml:space="preserve"> Agente de Tránsito, en el ejercicio de sus funciones;</w:t>
      </w:r>
      <w:r w:rsidRPr="00DA5B3A">
        <w:rPr>
          <w:rFonts w:ascii="Calibri" w:hAnsi="Calibri" w:cs="Calibri"/>
          <w:color w:val="AEAAAA" w:themeColor="background2" w:themeShade="BF"/>
          <w:sz w:val="26"/>
          <w:szCs w:val="26"/>
        </w:rPr>
        <w:t xml:space="preserve"> aunada la circunstancia de que l</w:t>
      </w:r>
      <w:r w:rsidR="00987E00">
        <w:rPr>
          <w:rFonts w:ascii="Calibri" w:hAnsi="Calibri" w:cs="Calibri"/>
          <w:color w:val="AEAAAA" w:themeColor="background2" w:themeShade="BF"/>
          <w:sz w:val="26"/>
          <w:szCs w:val="26"/>
        </w:rPr>
        <w:t>a</w:t>
      </w:r>
      <w:r w:rsidRPr="00DA5B3A">
        <w:rPr>
          <w:rFonts w:ascii="Calibri" w:hAnsi="Calibri" w:cs="Calibri"/>
          <w:color w:val="AEAAAA" w:themeColor="background2" w:themeShade="BF"/>
          <w:sz w:val="26"/>
          <w:szCs w:val="26"/>
        </w:rPr>
        <w:t xml:space="preserve"> enjuiciad</w:t>
      </w:r>
      <w:r w:rsidR="00987E00">
        <w:rPr>
          <w:rFonts w:ascii="Calibri" w:hAnsi="Calibri" w:cs="Calibri"/>
          <w:color w:val="AEAAAA" w:themeColor="background2" w:themeShade="BF"/>
          <w:sz w:val="26"/>
          <w:szCs w:val="26"/>
        </w:rPr>
        <w:t>a</w:t>
      </w:r>
      <w:r w:rsidRPr="00DA5B3A">
        <w:rPr>
          <w:rFonts w:ascii="Calibri" w:hAnsi="Calibri" w:cs="Calibri"/>
          <w:color w:val="AEAAAA" w:themeColor="background2" w:themeShade="BF"/>
          <w:sz w:val="26"/>
          <w:szCs w:val="26"/>
        </w:rPr>
        <w:t xml:space="preserve">, al </w:t>
      </w:r>
      <w:r w:rsidR="00987E00">
        <w:rPr>
          <w:rFonts w:ascii="Calibri" w:hAnsi="Calibri" w:cs="Calibri"/>
          <w:color w:val="AEAAAA" w:themeColor="background2" w:themeShade="BF"/>
          <w:sz w:val="26"/>
          <w:szCs w:val="26"/>
        </w:rPr>
        <w:t>dar contestación a los hechos en su escrito respectivo</w:t>
      </w:r>
      <w:r w:rsidRPr="00DA5B3A">
        <w:rPr>
          <w:rFonts w:ascii="Calibri" w:hAnsi="Calibri" w:cs="Calibri"/>
          <w:color w:val="AEAAAA" w:themeColor="background2" w:themeShade="BF"/>
          <w:sz w:val="26"/>
          <w:szCs w:val="26"/>
        </w:rPr>
        <w:t>,</w:t>
      </w:r>
      <w:r w:rsidR="00987E00">
        <w:rPr>
          <w:rFonts w:ascii="Calibri" w:hAnsi="Calibri" w:cs="Calibri"/>
          <w:color w:val="AEAAAA" w:themeColor="background2" w:themeShade="BF"/>
          <w:sz w:val="26"/>
          <w:szCs w:val="26"/>
        </w:rPr>
        <w:t xml:space="preserve"> reconoció la emisión de la boleta impugnada</w:t>
      </w:r>
      <w:r w:rsidRPr="00DA5B3A">
        <w:rPr>
          <w:rFonts w:ascii="Calibri" w:hAnsi="Calibri" w:cs="Calibri"/>
          <w:color w:val="AEAAAA" w:themeColor="background2" w:themeShade="BF"/>
          <w:sz w:val="26"/>
          <w:szCs w:val="26"/>
        </w:rPr>
        <w:t xml:space="preserve">. . . . . . . . . . . . . . . . . . . . . . . . </w:t>
      </w:r>
      <w:r>
        <w:rPr>
          <w:rFonts w:ascii="Calibri" w:hAnsi="Calibri" w:cs="Calibri"/>
          <w:color w:val="AEAAAA" w:themeColor="background2" w:themeShade="BF"/>
          <w:sz w:val="26"/>
          <w:szCs w:val="26"/>
        </w:rPr>
        <w:t xml:space="preserve">. . . </w:t>
      </w:r>
      <w:r w:rsidR="00987E00">
        <w:rPr>
          <w:rFonts w:ascii="Calibri" w:hAnsi="Calibri" w:cs="Calibri"/>
          <w:color w:val="AEAAAA" w:themeColor="background2" w:themeShade="BF"/>
          <w:sz w:val="26"/>
          <w:szCs w:val="26"/>
        </w:rPr>
        <w:t>. . . . .</w:t>
      </w:r>
      <w:r w:rsidR="00317427">
        <w:rPr>
          <w:rFonts w:ascii="Calibri" w:hAnsi="Calibri" w:cs="Calibri"/>
          <w:color w:val="AEAAAA" w:themeColor="background2" w:themeShade="BF"/>
          <w:sz w:val="26"/>
          <w:szCs w:val="26"/>
        </w:rPr>
        <w:t xml:space="preserve"> . . . . . . . . . . . . . . . . . . . . . . </w:t>
      </w:r>
    </w:p>
    <w:p w:rsidR="007A3E07" w:rsidRPr="00180F72" w:rsidRDefault="007A3E07" w:rsidP="007A3E07">
      <w:pPr>
        <w:jc w:val="both"/>
        <w:rPr>
          <w:rFonts w:ascii="Calibri" w:hAnsi="Calibri" w:cs="Calibri"/>
          <w:color w:val="AEAAAA" w:themeColor="background2" w:themeShade="BF"/>
          <w:sz w:val="20"/>
          <w:szCs w:val="20"/>
        </w:rPr>
      </w:pPr>
    </w:p>
    <w:p w:rsidR="007A3E07" w:rsidRPr="0041003B" w:rsidRDefault="007A3E07" w:rsidP="007A3E07">
      <w:pPr>
        <w:ind w:firstLine="708"/>
        <w:jc w:val="both"/>
        <w:rPr>
          <w:rFonts w:ascii="Calibri" w:hAnsi="Calibri" w:cs="Calibri"/>
          <w:color w:val="AEAAAA" w:themeColor="background2" w:themeShade="BF"/>
          <w:sz w:val="26"/>
          <w:szCs w:val="26"/>
        </w:rPr>
      </w:pPr>
      <w:r w:rsidRPr="0041003B">
        <w:rPr>
          <w:rFonts w:ascii="Calibri" w:hAnsi="Calibri" w:cs="Calibri"/>
          <w:color w:val="AEAAAA" w:themeColor="background2" w:themeShade="BF"/>
          <w:sz w:val="26"/>
          <w:szCs w:val="26"/>
        </w:rPr>
        <w:t xml:space="preserve">En razón de lo anterior, se tiene por </w:t>
      </w:r>
      <w:r w:rsidRPr="0041003B">
        <w:rPr>
          <w:rFonts w:ascii="Calibri" w:hAnsi="Calibri" w:cs="Calibri"/>
          <w:b/>
          <w:color w:val="AEAAAA" w:themeColor="background2" w:themeShade="BF"/>
          <w:sz w:val="26"/>
          <w:szCs w:val="26"/>
        </w:rPr>
        <w:t>debidamente acreditada</w:t>
      </w:r>
      <w:r w:rsidRPr="0041003B">
        <w:rPr>
          <w:rFonts w:ascii="Calibri" w:hAnsi="Calibri" w:cs="Calibri"/>
          <w:color w:val="AEAAAA" w:themeColor="background2" w:themeShade="BF"/>
          <w:sz w:val="26"/>
          <w:szCs w:val="26"/>
        </w:rPr>
        <w:t xml:space="preserve"> la existencia del acto impugnado. . . . . . . . . . . . . . . . . . . . . . . . . . . . . . . . . . . . . . . . . . . . . . . . . . . . </w:t>
      </w:r>
    </w:p>
    <w:p w:rsidR="007A3E07" w:rsidRPr="00180F72" w:rsidRDefault="007A3E07" w:rsidP="007A3E07">
      <w:pPr>
        <w:jc w:val="both"/>
        <w:rPr>
          <w:rFonts w:ascii="Calibri" w:hAnsi="Calibri" w:cs="Calibri"/>
          <w:b/>
          <w:bCs/>
          <w:i/>
          <w:iCs/>
          <w:color w:val="AEAAAA" w:themeColor="background2" w:themeShade="BF"/>
          <w:sz w:val="20"/>
          <w:szCs w:val="20"/>
        </w:rPr>
      </w:pPr>
    </w:p>
    <w:p w:rsidR="00D21C26" w:rsidRDefault="00D21C26" w:rsidP="007A3E07">
      <w:pPr>
        <w:ind w:firstLine="708"/>
        <w:jc w:val="both"/>
        <w:rPr>
          <w:rFonts w:ascii="Calibri" w:hAnsi="Calibri" w:cs="Calibri"/>
          <w:b/>
          <w:bCs/>
          <w:i/>
          <w:iCs/>
          <w:color w:val="AEAAAA" w:themeColor="background2" w:themeShade="BF"/>
          <w:sz w:val="26"/>
          <w:szCs w:val="26"/>
        </w:rPr>
      </w:pPr>
    </w:p>
    <w:p w:rsidR="00D21C26" w:rsidRPr="00D21C26" w:rsidRDefault="00D21C26" w:rsidP="00D21C26">
      <w:pPr>
        <w:ind w:firstLine="708"/>
        <w:jc w:val="right"/>
        <w:rPr>
          <w:rFonts w:ascii="Calibri" w:hAnsi="Calibri" w:cs="Calibri"/>
          <w:b/>
          <w:bCs/>
          <w:iCs/>
          <w:color w:val="AEAAAA" w:themeColor="background2" w:themeShade="BF"/>
          <w:sz w:val="26"/>
          <w:szCs w:val="26"/>
        </w:rPr>
      </w:pPr>
      <w:r w:rsidRPr="00D21C26">
        <w:rPr>
          <w:rFonts w:ascii="Calibri" w:hAnsi="Calibri" w:cs="Calibri"/>
          <w:b/>
          <w:bCs/>
          <w:iCs/>
          <w:color w:val="AEAAAA" w:themeColor="background2" w:themeShade="BF"/>
          <w:sz w:val="26"/>
          <w:szCs w:val="26"/>
        </w:rPr>
        <w:t xml:space="preserve">Expediente número 768/2015-JN </w:t>
      </w:r>
    </w:p>
    <w:p w:rsidR="00D21C26" w:rsidRDefault="00D21C26" w:rsidP="007A3E07">
      <w:pPr>
        <w:ind w:firstLine="708"/>
        <w:jc w:val="both"/>
        <w:rPr>
          <w:rFonts w:ascii="Calibri" w:hAnsi="Calibri" w:cs="Calibri"/>
          <w:b/>
          <w:bCs/>
          <w:i/>
          <w:iCs/>
          <w:color w:val="AEAAAA" w:themeColor="background2" w:themeShade="BF"/>
          <w:sz w:val="26"/>
          <w:szCs w:val="26"/>
        </w:rPr>
      </w:pPr>
    </w:p>
    <w:p w:rsidR="007A3E07" w:rsidRPr="00522E91" w:rsidRDefault="007A3E07" w:rsidP="00D21C26">
      <w:pPr>
        <w:ind w:firstLine="708"/>
        <w:jc w:val="both"/>
        <w:rPr>
          <w:rFonts w:ascii="Calibri" w:hAnsi="Calibri" w:cs="Calibri"/>
          <w:bCs/>
          <w:iCs/>
          <w:color w:val="AEAAAA" w:themeColor="background2" w:themeShade="BF"/>
          <w:sz w:val="26"/>
          <w:szCs w:val="26"/>
        </w:rPr>
      </w:pPr>
      <w:r w:rsidRPr="0041003B">
        <w:rPr>
          <w:rFonts w:ascii="Calibri" w:hAnsi="Calibri" w:cs="Calibri"/>
          <w:b/>
          <w:bCs/>
          <w:i/>
          <w:iCs/>
          <w:color w:val="AEAAAA" w:themeColor="background2" w:themeShade="BF"/>
          <w:sz w:val="26"/>
          <w:szCs w:val="26"/>
        </w:rPr>
        <w:t xml:space="preserve">CUARTO.- </w:t>
      </w:r>
      <w:r w:rsidRPr="0041003B">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AEAAAA" w:themeColor="background2" w:themeShade="BF"/>
          <w:sz w:val="26"/>
          <w:szCs w:val="26"/>
        </w:rPr>
        <w:t xml:space="preserve">. . . . . . . . . . . . . . </w:t>
      </w:r>
    </w:p>
    <w:p w:rsidR="007A3E07" w:rsidRDefault="007A3E07" w:rsidP="00FF3B10">
      <w:pPr>
        <w:jc w:val="both"/>
        <w:rPr>
          <w:rFonts w:ascii="Calibri" w:hAnsi="Calibri" w:cs="Calibri"/>
          <w:bCs/>
          <w:iCs/>
          <w:color w:val="AEAAAA" w:themeColor="background2" w:themeShade="BF"/>
          <w:sz w:val="26"/>
          <w:szCs w:val="26"/>
        </w:rPr>
      </w:pPr>
    </w:p>
    <w:p w:rsidR="007A3E07" w:rsidRDefault="007A3E07" w:rsidP="007A3E07">
      <w:pPr>
        <w:ind w:firstLine="708"/>
        <w:jc w:val="both"/>
        <w:rPr>
          <w:rFonts w:ascii="Calibri" w:hAnsi="Calibri" w:cs="Calibri"/>
          <w:bCs/>
          <w:color w:val="AEAAAA" w:themeColor="background2" w:themeShade="BF"/>
          <w:sz w:val="26"/>
          <w:szCs w:val="26"/>
        </w:rPr>
      </w:pPr>
      <w:r w:rsidRPr="00E9614A">
        <w:rPr>
          <w:rFonts w:ascii="Calibri" w:hAnsi="Calibri" w:cs="Calibri"/>
          <w:bCs/>
          <w:iCs/>
          <w:color w:val="AEAAAA" w:themeColor="background2" w:themeShade="BF"/>
          <w:sz w:val="26"/>
          <w:szCs w:val="26"/>
        </w:rPr>
        <w:t>Sentado lo anterior, quien resuelve observa que l</w:t>
      </w:r>
      <w:r w:rsidR="00FF3B10">
        <w:rPr>
          <w:rFonts w:ascii="Calibri" w:hAnsi="Calibri" w:cs="Calibri"/>
          <w:bCs/>
          <w:iCs/>
          <w:color w:val="AEAAAA" w:themeColor="background2" w:themeShade="BF"/>
          <w:sz w:val="26"/>
          <w:szCs w:val="26"/>
        </w:rPr>
        <w:t>a</w:t>
      </w:r>
      <w:r w:rsidRPr="00E9614A">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agente</w:t>
      </w:r>
      <w:r w:rsidRPr="00E9614A">
        <w:rPr>
          <w:rFonts w:ascii="Calibri" w:hAnsi="Calibri" w:cs="Calibri"/>
          <w:bCs/>
          <w:iCs/>
          <w:color w:val="AEAAAA" w:themeColor="background2" w:themeShade="BF"/>
          <w:sz w:val="26"/>
          <w:szCs w:val="26"/>
        </w:rPr>
        <w:t xml:space="preserve"> enjuiciad</w:t>
      </w:r>
      <w:r w:rsidR="00FF3B10">
        <w:rPr>
          <w:rFonts w:ascii="Calibri" w:hAnsi="Calibri" w:cs="Calibri"/>
          <w:bCs/>
          <w:iCs/>
          <w:color w:val="AEAAAA" w:themeColor="background2" w:themeShade="BF"/>
          <w:sz w:val="26"/>
          <w:szCs w:val="26"/>
        </w:rPr>
        <w:t>a</w:t>
      </w:r>
      <w:r w:rsidRPr="00E9614A">
        <w:rPr>
          <w:rFonts w:ascii="Calibri" w:hAnsi="Calibri" w:cs="Calibri"/>
          <w:bCs/>
          <w:iCs/>
          <w:color w:val="AEAAAA" w:themeColor="background2" w:themeShade="BF"/>
          <w:sz w:val="26"/>
          <w:szCs w:val="26"/>
        </w:rPr>
        <w:t xml:space="preserve"> </w:t>
      </w:r>
      <w:r w:rsidRPr="00AB6596">
        <w:rPr>
          <w:rFonts w:ascii="Calibri" w:hAnsi="Calibri" w:cs="Calibri"/>
          <w:b/>
          <w:bCs/>
          <w:iCs/>
          <w:color w:val="AEAAAA" w:themeColor="background2" w:themeShade="BF"/>
          <w:sz w:val="26"/>
          <w:szCs w:val="26"/>
        </w:rPr>
        <w:t>no planteó</w:t>
      </w:r>
      <w:r w:rsidRPr="00E9614A">
        <w:rPr>
          <w:rFonts w:ascii="Calibri" w:hAnsi="Calibri" w:cs="Calibri"/>
          <w:bCs/>
          <w:iCs/>
          <w:color w:val="AEAAAA" w:themeColor="background2" w:themeShade="BF"/>
          <w:sz w:val="26"/>
          <w:szCs w:val="26"/>
        </w:rPr>
        <w:t xml:space="preserve"> ninguna causal de improcedencia o sobreseimiento</w:t>
      </w:r>
      <w:r w:rsidR="00FF3B10">
        <w:rPr>
          <w:rFonts w:ascii="Calibri" w:hAnsi="Calibri" w:cs="Calibri"/>
          <w:bCs/>
          <w:iCs/>
          <w:color w:val="AEAAAA" w:themeColor="background2" w:themeShade="BF"/>
          <w:sz w:val="26"/>
          <w:szCs w:val="26"/>
        </w:rPr>
        <w:t>;</w:t>
      </w:r>
      <w:r w:rsidRPr="00E9614A">
        <w:rPr>
          <w:rFonts w:ascii="Calibri" w:hAnsi="Calibri" w:cs="Calibri"/>
          <w:bCs/>
          <w:iCs/>
          <w:color w:val="AEAAAA" w:themeColor="background2" w:themeShade="BF"/>
          <w:sz w:val="26"/>
          <w:szCs w:val="26"/>
        </w:rPr>
        <w:t xml:space="preserve"> y, oficiosamente, para quien resuelve, </w:t>
      </w:r>
      <w:r w:rsidRPr="00AB6596">
        <w:rPr>
          <w:rFonts w:ascii="Calibri" w:hAnsi="Calibri" w:cs="Calibri"/>
          <w:b/>
          <w:bCs/>
          <w:iCs/>
          <w:color w:val="AEAAAA" w:themeColor="background2" w:themeShade="BF"/>
          <w:sz w:val="26"/>
          <w:szCs w:val="26"/>
        </w:rPr>
        <w:t>no se actualiza</w:t>
      </w:r>
      <w:r w:rsidRPr="00E9614A">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w:t>
      </w:r>
      <w:r>
        <w:rPr>
          <w:rFonts w:ascii="Calibri" w:hAnsi="Calibri" w:cs="Calibri"/>
          <w:bCs/>
          <w:iCs/>
          <w:color w:val="AEAAAA" w:themeColor="background2" w:themeShade="BF"/>
          <w:sz w:val="26"/>
          <w:szCs w:val="26"/>
        </w:rPr>
        <w:t xml:space="preserve">. . . </w:t>
      </w:r>
      <w:r w:rsidR="00FF3B10">
        <w:rPr>
          <w:rFonts w:ascii="Calibri" w:hAnsi="Calibri" w:cs="Calibri"/>
          <w:bCs/>
          <w:iCs/>
          <w:color w:val="AEAAAA" w:themeColor="background2" w:themeShade="BF"/>
          <w:sz w:val="26"/>
          <w:szCs w:val="26"/>
        </w:rPr>
        <w:t xml:space="preserve"> . . . . </w:t>
      </w:r>
      <w:r w:rsidR="00FF3B10" w:rsidRPr="0041003B">
        <w:rPr>
          <w:rFonts w:ascii="Calibri" w:hAnsi="Calibri" w:cs="Calibri"/>
          <w:color w:val="AEAAAA" w:themeColor="background2" w:themeShade="BF"/>
          <w:sz w:val="26"/>
          <w:szCs w:val="26"/>
        </w:rPr>
        <w:t>. . . . . . . . . . . . . . . . . . . . . . . . . . . . . . . . . . . .</w:t>
      </w:r>
      <w:r w:rsidR="00D21C26">
        <w:rPr>
          <w:rFonts w:ascii="Calibri" w:hAnsi="Calibri" w:cs="Calibri"/>
          <w:color w:val="AEAAAA" w:themeColor="background2" w:themeShade="BF"/>
          <w:sz w:val="26"/>
          <w:szCs w:val="26"/>
        </w:rPr>
        <w:t xml:space="preserve"> . . . . . . . . . . . . . </w:t>
      </w:r>
    </w:p>
    <w:p w:rsidR="007A3E07" w:rsidRPr="00D21C26" w:rsidRDefault="007A3E07" w:rsidP="007A3E07">
      <w:pPr>
        <w:jc w:val="both"/>
        <w:rPr>
          <w:rFonts w:ascii="Calibri" w:hAnsi="Calibri" w:cs="Calibri"/>
          <w:bCs/>
          <w:iCs/>
          <w:color w:val="AEAAAA" w:themeColor="background2" w:themeShade="BF"/>
          <w:sz w:val="20"/>
          <w:szCs w:val="20"/>
        </w:rPr>
      </w:pPr>
    </w:p>
    <w:p w:rsidR="007A3E07" w:rsidRDefault="007A3E07" w:rsidP="007A3E07">
      <w:pPr>
        <w:ind w:firstLine="708"/>
        <w:jc w:val="both"/>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rPr>
        <w:lastRenderedPageBreak/>
        <w:t xml:space="preserve">QUINTO.- </w:t>
      </w:r>
      <w:r w:rsidRPr="0041003B">
        <w:rPr>
          <w:rFonts w:ascii="Calibri" w:hAnsi="Calibri" w:cs="Calibri"/>
          <w:bCs/>
          <w:iCs/>
          <w:color w:val="AEAAAA" w:themeColor="background2" w:themeShade="BF"/>
          <w:sz w:val="26"/>
          <w:szCs w:val="26"/>
        </w:rPr>
        <w:t>Previamente al análisis del planteamiento de fondo formulado por el demandante; es</w:t>
      </w:r>
      <w:r w:rsidRPr="0041003B">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AEAAAA" w:themeColor="background2" w:themeShade="BF"/>
          <w:sz w:val="26"/>
          <w:szCs w:val="26"/>
        </w:rPr>
        <w:t>.</w:t>
      </w:r>
      <w:r w:rsidR="00D21C26">
        <w:rPr>
          <w:rFonts w:ascii="Calibri" w:hAnsi="Calibri" w:cs="Calibri"/>
          <w:color w:val="AEAAAA" w:themeColor="background2" w:themeShade="BF"/>
          <w:sz w:val="26"/>
          <w:szCs w:val="26"/>
        </w:rPr>
        <w:t xml:space="preserve"> </w:t>
      </w:r>
    </w:p>
    <w:p w:rsidR="007A3E07" w:rsidRPr="0041003B" w:rsidRDefault="007A3E07" w:rsidP="007A3E07">
      <w:pPr>
        <w:ind w:firstLine="708"/>
        <w:jc w:val="both"/>
        <w:rPr>
          <w:rFonts w:ascii="Calibri" w:hAnsi="Calibri" w:cs="Calibri"/>
          <w:b/>
          <w:bCs/>
          <w:i/>
          <w:iCs/>
          <w:color w:val="AEAAAA" w:themeColor="background2" w:themeShade="BF"/>
          <w:sz w:val="26"/>
          <w:szCs w:val="26"/>
        </w:rPr>
      </w:pPr>
    </w:p>
    <w:p w:rsidR="007A3E07" w:rsidRDefault="007A3E07" w:rsidP="007A3E07">
      <w:pPr>
        <w:ind w:firstLine="708"/>
        <w:jc w:val="both"/>
        <w:rPr>
          <w:rFonts w:ascii="Calibri" w:hAnsi="Calibri" w:cs="Calibri"/>
          <w:iCs/>
          <w:color w:val="AEAAAA" w:themeColor="background2" w:themeShade="BF"/>
          <w:sz w:val="26"/>
          <w:szCs w:val="26"/>
        </w:rPr>
      </w:pPr>
      <w:r w:rsidRPr="0041003B">
        <w:rPr>
          <w:rFonts w:ascii="Calibri" w:hAnsi="Calibri" w:cs="Calibri"/>
          <w:color w:val="AEAAAA" w:themeColor="background2" w:themeShade="BF"/>
          <w:sz w:val="26"/>
          <w:szCs w:val="26"/>
        </w:rPr>
        <w:t>De lo expuesto por el actor en su escrito de demanda, así como de las constancias que integran la presente causa administrativa, se desprende que l</w:t>
      </w:r>
      <w:r w:rsidR="00204E7A">
        <w:rPr>
          <w:rFonts w:ascii="Calibri" w:hAnsi="Calibri" w:cs="Calibri"/>
          <w:color w:val="AEAAAA" w:themeColor="background2" w:themeShade="BF"/>
          <w:sz w:val="26"/>
          <w:szCs w:val="26"/>
        </w:rPr>
        <w:t>a</w:t>
      </w:r>
      <w:r w:rsidRPr="0041003B">
        <w:rPr>
          <w:rFonts w:ascii="Calibri" w:hAnsi="Calibri" w:cs="Calibri"/>
          <w:color w:val="AEAAAA" w:themeColor="background2" w:themeShade="BF"/>
          <w:sz w:val="26"/>
          <w:szCs w:val="26"/>
        </w:rPr>
        <w:t xml:space="preserve"> Agente de Tránsito de nombre</w:t>
      </w:r>
      <w:r w:rsidRPr="007B1A1F">
        <w:rPr>
          <w:rFonts w:ascii="Calibri" w:hAnsi="Calibri" w:cs="Calibri"/>
          <w:color w:val="AEAAAA" w:themeColor="background2" w:themeShade="BF"/>
          <w:sz w:val="26"/>
          <w:szCs w:val="26"/>
        </w:rPr>
        <w:t xml:space="preserve"> </w:t>
      </w:r>
      <w:r w:rsidR="00204E7A">
        <w:rPr>
          <w:rFonts w:ascii="Calibri" w:hAnsi="Calibri" w:cs="Calibri"/>
          <w:color w:val="AEAAAA" w:themeColor="background2" w:themeShade="BF"/>
          <w:sz w:val="26"/>
          <w:szCs w:val="26"/>
        </w:rPr>
        <w:t>Ana Gabriela Salazar Soria</w:t>
      </w:r>
      <w:r w:rsidRPr="0041003B">
        <w:rPr>
          <w:rFonts w:ascii="Calibri" w:hAnsi="Calibri" w:cs="Calibri"/>
          <w:color w:val="AEAAAA" w:themeColor="background2" w:themeShade="BF"/>
          <w:sz w:val="26"/>
          <w:szCs w:val="26"/>
        </w:rPr>
        <w:t>, con fecha</w:t>
      </w:r>
      <w:r w:rsidRPr="00F17920">
        <w:rPr>
          <w:rFonts w:ascii="Calibri" w:hAnsi="Calibri" w:cs="Calibri"/>
          <w:color w:val="AEAAAA" w:themeColor="background2" w:themeShade="BF"/>
          <w:sz w:val="26"/>
          <w:szCs w:val="26"/>
        </w:rPr>
        <w:t xml:space="preserve"> </w:t>
      </w:r>
      <w:r w:rsidR="00204E7A">
        <w:rPr>
          <w:rFonts w:ascii="Calibri" w:hAnsi="Calibri" w:cs="Calibri"/>
          <w:color w:val="AEAAAA" w:themeColor="background2" w:themeShade="BF"/>
          <w:sz w:val="26"/>
          <w:szCs w:val="26"/>
        </w:rPr>
        <w:t>17</w:t>
      </w:r>
      <w:r>
        <w:rPr>
          <w:rFonts w:ascii="Calibri" w:hAnsi="Calibri" w:cs="Calibri"/>
          <w:color w:val="AEAAAA" w:themeColor="background2" w:themeShade="BF"/>
          <w:sz w:val="26"/>
          <w:szCs w:val="26"/>
        </w:rPr>
        <w:t xml:space="preserve"> </w:t>
      </w:r>
      <w:r w:rsidR="00204E7A">
        <w:rPr>
          <w:rFonts w:ascii="Calibri" w:hAnsi="Calibri" w:cs="Calibri"/>
          <w:color w:val="AEAAAA" w:themeColor="background2" w:themeShade="BF"/>
          <w:sz w:val="26"/>
          <w:szCs w:val="26"/>
        </w:rPr>
        <w:t>diecisiete</w:t>
      </w:r>
      <w:r>
        <w:rPr>
          <w:rFonts w:ascii="Calibri" w:hAnsi="Calibri" w:cs="Calibri"/>
          <w:color w:val="AEAAAA" w:themeColor="background2" w:themeShade="BF"/>
          <w:sz w:val="26"/>
          <w:szCs w:val="26"/>
        </w:rPr>
        <w:t xml:space="preserve"> de agosto del año 2015 dos mil quince</w:t>
      </w:r>
      <w:r w:rsidR="00204E7A">
        <w:rPr>
          <w:rFonts w:ascii="Calibri" w:hAnsi="Calibri" w:cs="Calibri"/>
          <w:color w:val="AEAAAA" w:themeColor="background2" w:themeShade="BF"/>
          <w:sz w:val="26"/>
          <w:szCs w:val="26"/>
        </w:rPr>
        <w:t xml:space="preserve">, levantó al ciudadano </w:t>
      </w:r>
      <w:r w:rsidR="00D6661D">
        <w:rPr>
          <w:rFonts w:ascii="Calibri" w:hAnsi="Calibri" w:cs="Calibri"/>
          <w:color w:val="AEAAAA" w:themeColor="background2" w:themeShade="BF"/>
          <w:sz w:val="26"/>
          <w:szCs w:val="26"/>
        </w:rPr>
        <w:t>*****</w:t>
      </w:r>
      <w:r w:rsidR="00204E7A">
        <w:rPr>
          <w:rFonts w:ascii="Calibri" w:hAnsi="Calibri" w:cs="Calibri"/>
          <w:color w:val="AEAAAA" w:themeColor="background2" w:themeShade="BF"/>
          <w:sz w:val="26"/>
          <w:szCs w:val="26"/>
        </w:rPr>
        <w:t xml:space="preserve">, </w:t>
      </w:r>
      <w:r w:rsidRPr="0041003B">
        <w:rPr>
          <w:rFonts w:ascii="Calibri" w:hAnsi="Calibri" w:cs="Calibri"/>
          <w:color w:val="AEAAAA" w:themeColor="background2" w:themeShade="BF"/>
          <w:sz w:val="26"/>
          <w:szCs w:val="26"/>
        </w:rPr>
        <w:t>el acta de infracción con número</w:t>
      </w:r>
      <w:r w:rsidR="00204E7A">
        <w:rPr>
          <w:rFonts w:ascii="Calibri" w:hAnsi="Calibri" w:cs="Calibri"/>
          <w:color w:val="AEAAAA" w:themeColor="background2" w:themeShade="BF"/>
          <w:sz w:val="26"/>
          <w:szCs w:val="26"/>
        </w:rPr>
        <w:t xml:space="preserve"> T-5308472 (T guion cinco-tres-cero-ocho-cuatro-siete-dos), </w:t>
      </w:r>
      <w:r w:rsidRPr="0041003B">
        <w:rPr>
          <w:rFonts w:ascii="Calibri" w:hAnsi="Calibri" w:cs="Calibri"/>
          <w:color w:val="AEAAAA" w:themeColor="background2" w:themeShade="BF"/>
          <w:sz w:val="26"/>
          <w:szCs w:val="26"/>
        </w:rPr>
        <w:t xml:space="preserve">en el lugar ubicado en: </w:t>
      </w:r>
      <w:r w:rsidRPr="0041003B">
        <w:rPr>
          <w:rFonts w:ascii="Calibri" w:hAnsi="Calibri" w:cs="Calibri"/>
          <w:i/>
          <w:iCs/>
          <w:color w:val="AEAAAA" w:themeColor="background2" w:themeShade="BF"/>
          <w:sz w:val="26"/>
          <w:szCs w:val="26"/>
        </w:rPr>
        <w:t>“</w:t>
      </w:r>
      <w:proofErr w:type="spellStart"/>
      <w:r>
        <w:rPr>
          <w:rFonts w:ascii="Calibri" w:hAnsi="Calibri" w:cs="Calibri"/>
          <w:i/>
          <w:iCs/>
          <w:color w:val="AEAAAA" w:themeColor="background2" w:themeShade="BF"/>
          <w:sz w:val="26"/>
          <w:szCs w:val="26"/>
        </w:rPr>
        <w:t>Blvd</w:t>
      </w:r>
      <w:proofErr w:type="spellEnd"/>
      <w:r>
        <w:rPr>
          <w:rFonts w:ascii="Calibri" w:hAnsi="Calibri" w:cs="Calibri"/>
          <w:i/>
          <w:iCs/>
          <w:color w:val="AEAAAA" w:themeColor="background2" w:themeShade="BF"/>
          <w:sz w:val="26"/>
          <w:szCs w:val="26"/>
        </w:rPr>
        <w:t xml:space="preserve">. </w:t>
      </w:r>
      <w:r w:rsidR="00204E7A">
        <w:rPr>
          <w:rFonts w:ascii="Calibri" w:hAnsi="Calibri" w:cs="Calibri"/>
          <w:i/>
          <w:iCs/>
          <w:color w:val="AEAAAA" w:themeColor="background2" w:themeShade="BF"/>
          <w:sz w:val="26"/>
          <w:szCs w:val="26"/>
        </w:rPr>
        <w:t>Francisco Villa</w:t>
      </w:r>
      <w:r w:rsidRPr="0041003B">
        <w:rPr>
          <w:rFonts w:ascii="Calibri" w:hAnsi="Calibri" w:cs="Calibri"/>
          <w:i/>
          <w:iCs/>
          <w:color w:val="AEAAAA" w:themeColor="background2" w:themeShade="BF"/>
          <w:sz w:val="26"/>
          <w:szCs w:val="26"/>
        </w:rPr>
        <w:t xml:space="preserve">”, </w:t>
      </w:r>
      <w:r w:rsidRPr="0041003B">
        <w:rPr>
          <w:rFonts w:ascii="Calibri" w:hAnsi="Calibri" w:cs="Calibri"/>
          <w:iCs/>
          <w:color w:val="AEAAAA" w:themeColor="background2" w:themeShade="BF"/>
          <w:sz w:val="26"/>
          <w:szCs w:val="26"/>
        </w:rPr>
        <w:t xml:space="preserve">con circulación de </w:t>
      </w:r>
      <w:r w:rsidR="00204E7A">
        <w:rPr>
          <w:rFonts w:ascii="Calibri" w:hAnsi="Calibri" w:cs="Calibri"/>
          <w:iCs/>
          <w:color w:val="AEAAAA" w:themeColor="background2" w:themeShade="BF"/>
          <w:sz w:val="26"/>
          <w:szCs w:val="26"/>
        </w:rPr>
        <w:t>su</w:t>
      </w:r>
      <w:r>
        <w:rPr>
          <w:rFonts w:ascii="Calibri" w:hAnsi="Calibri" w:cs="Calibri"/>
          <w:iCs/>
          <w:color w:val="AEAAAA" w:themeColor="background2" w:themeShade="BF"/>
          <w:sz w:val="26"/>
          <w:szCs w:val="26"/>
        </w:rPr>
        <w:t>r</w:t>
      </w:r>
      <w:r w:rsidR="00204E7A">
        <w:rPr>
          <w:rFonts w:ascii="Calibri" w:hAnsi="Calibri" w:cs="Calibri"/>
          <w:iCs/>
          <w:color w:val="AEAAAA" w:themeColor="background2" w:themeShade="BF"/>
          <w:sz w:val="26"/>
          <w:szCs w:val="26"/>
        </w:rPr>
        <w:t xml:space="preserve"> a </w:t>
      </w:r>
      <w:r>
        <w:rPr>
          <w:rFonts w:ascii="Calibri" w:hAnsi="Calibri" w:cs="Calibri"/>
          <w:iCs/>
          <w:color w:val="AEAAAA" w:themeColor="background2" w:themeShade="BF"/>
          <w:sz w:val="26"/>
          <w:szCs w:val="26"/>
        </w:rPr>
        <w:t>no</w:t>
      </w:r>
      <w:r w:rsidR="00204E7A">
        <w:rPr>
          <w:rFonts w:ascii="Calibri" w:hAnsi="Calibri" w:cs="Calibri"/>
          <w:iCs/>
          <w:color w:val="AEAAAA" w:themeColor="background2" w:themeShade="BF"/>
          <w:sz w:val="26"/>
          <w:szCs w:val="26"/>
        </w:rPr>
        <w:t>r</w:t>
      </w:r>
      <w:r>
        <w:rPr>
          <w:rFonts w:ascii="Calibri" w:hAnsi="Calibri" w:cs="Calibri"/>
          <w:iCs/>
          <w:color w:val="AEAAAA" w:themeColor="background2" w:themeShade="BF"/>
          <w:sz w:val="26"/>
          <w:szCs w:val="26"/>
        </w:rPr>
        <w:t>te</w:t>
      </w:r>
      <w:r w:rsidRPr="0041003B">
        <w:rPr>
          <w:rFonts w:ascii="Calibri" w:hAnsi="Calibri" w:cs="Calibri"/>
          <w:iCs/>
          <w:color w:val="AEAAAA" w:themeColor="background2" w:themeShade="BF"/>
          <w:sz w:val="26"/>
          <w:szCs w:val="26"/>
        </w:rPr>
        <w:t>,</w:t>
      </w:r>
      <w:r w:rsidRPr="0041003B">
        <w:rPr>
          <w:rFonts w:ascii="Calibri" w:hAnsi="Calibri" w:cs="Calibri"/>
          <w:i/>
          <w:iCs/>
          <w:color w:val="AEAAAA" w:themeColor="background2" w:themeShade="BF"/>
          <w:sz w:val="26"/>
          <w:szCs w:val="26"/>
        </w:rPr>
        <w:t xml:space="preserve"> </w:t>
      </w:r>
      <w:r>
        <w:rPr>
          <w:rFonts w:ascii="Calibri" w:hAnsi="Calibri" w:cs="Calibri"/>
          <w:color w:val="AEAAAA" w:themeColor="background2" w:themeShade="BF"/>
          <w:sz w:val="26"/>
          <w:szCs w:val="26"/>
        </w:rPr>
        <w:t xml:space="preserve">de la </w:t>
      </w:r>
      <w:r w:rsidR="00204E7A">
        <w:rPr>
          <w:rFonts w:ascii="Calibri" w:hAnsi="Calibri" w:cs="Calibri"/>
          <w:color w:val="AEAAAA" w:themeColor="background2" w:themeShade="BF"/>
          <w:sz w:val="26"/>
          <w:szCs w:val="26"/>
        </w:rPr>
        <w:t xml:space="preserve">colonia </w:t>
      </w:r>
      <w:r w:rsidR="00204E7A" w:rsidRPr="00204E7A">
        <w:rPr>
          <w:rFonts w:ascii="Calibri" w:hAnsi="Calibri" w:cs="Calibri"/>
          <w:i/>
          <w:color w:val="AEAAAA" w:themeColor="background2" w:themeShade="BF"/>
          <w:sz w:val="26"/>
          <w:szCs w:val="26"/>
        </w:rPr>
        <w:t>“El Tlacuache”</w:t>
      </w:r>
      <w:r w:rsidR="00204E7A">
        <w:rPr>
          <w:rFonts w:ascii="Calibri" w:hAnsi="Calibri" w:cs="Calibri"/>
          <w:color w:val="AEAAAA" w:themeColor="background2" w:themeShade="BF"/>
          <w:sz w:val="26"/>
          <w:szCs w:val="26"/>
        </w:rPr>
        <w:t xml:space="preserve"> </w:t>
      </w:r>
      <w:r w:rsidRPr="0041003B">
        <w:rPr>
          <w:rFonts w:ascii="Calibri" w:hAnsi="Calibri" w:cs="Calibri"/>
          <w:color w:val="AEAAAA" w:themeColor="background2" w:themeShade="BF"/>
          <w:sz w:val="26"/>
          <w:szCs w:val="26"/>
        </w:rPr>
        <w:t xml:space="preserve">de esta ciudad; con motivo de: </w:t>
      </w:r>
      <w:r w:rsidRPr="0041003B">
        <w:rPr>
          <w:rFonts w:ascii="Calibri" w:hAnsi="Calibri" w:cs="Calibri"/>
          <w:i/>
          <w:iCs/>
          <w:color w:val="AEAAAA" w:themeColor="background2" w:themeShade="BF"/>
          <w:sz w:val="26"/>
          <w:szCs w:val="26"/>
        </w:rPr>
        <w:t>“</w:t>
      </w:r>
      <w:r w:rsidR="00204E7A">
        <w:rPr>
          <w:rFonts w:ascii="Calibri" w:hAnsi="Calibri" w:cs="Calibri"/>
          <w:i/>
          <w:iCs/>
          <w:color w:val="AEAAAA" w:themeColor="background2" w:themeShade="BF"/>
          <w:sz w:val="26"/>
          <w:szCs w:val="26"/>
        </w:rPr>
        <w:t xml:space="preserve">Por transportar menores de diez años en los </w:t>
      </w:r>
      <w:proofErr w:type="spellStart"/>
      <w:r w:rsidR="00204E7A">
        <w:rPr>
          <w:rFonts w:ascii="Calibri" w:hAnsi="Calibri" w:cs="Calibri"/>
          <w:i/>
          <w:iCs/>
          <w:color w:val="AEAAAA" w:themeColor="background2" w:themeShade="BF"/>
          <w:sz w:val="26"/>
          <w:szCs w:val="26"/>
        </w:rPr>
        <w:t>acientos</w:t>
      </w:r>
      <w:proofErr w:type="spellEnd"/>
      <w:r w:rsidR="00204E7A">
        <w:rPr>
          <w:rFonts w:ascii="Calibri" w:hAnsi="Calibri" w:cs="Calibri"/>
          <w:i/>
          <w:iCs/>
          <w:color w:val="AEAAAA" w:themeColor="background2" w:themeShade="BF"/>
          <w:sz w:val="26"/>
          <w:szCs w:val="26"/>
        </w:rPr>
        <w:t xml:space="preserve"> delanteros</w:t>
      </w:r>
      <w:r>
        <w:rPr>
          <w:rFonts w:ascii="Calibri" w:hAnsi="Calibri" w:cs="Calibri"/>
          <w:i/>
          <w:iCs/>
          <w:color w:val="AEAAAA" w:themeColor="background2" w:themeShade="BF"/>
          <w:sz w:val="26"/>
          <w:szCs w:val="26"/>
        </w:rPr>
        <w:t xml:space="preserve">”; </w:t>
      </w:r>
      <w:r w:rsidRPr="0041003B">
        <w:rPr>
          <w:rFonts w:ascii="Calibri" w:hAnsi="Calibri" w:cs="Calibri"/>
          <w:iCs/>
          <w:color w:val="AEAAAA" w:themeColor="background2" w:themeShade="BF"/>
          <w:sz w:val="26"/>
          <w:szCs w:val="26"/>
        </w:rPr>
        <w:t xml:space="preserve">en el apartado de </w:t>
      </w:r>
      <w:r w:rsidRPr="0041003B">
        <w:rPr>
          <w:rFonts w:ascii="Calibri" w:hAnsi="Calibri" w:cs="Calibri"/>
          <w:i/>
          <w:iCs/>
          <w:color w:val="AEAAAA" w:themeColor="background2" w:themeShade="BF"/>
          <w:sz w:val="26"/>
          <w:szCs w:val="26"/>
        </w:rPr>
        <w:t>“Referencia”</w:t>
      </w:r>
      <w:r w:rsidRPr="0041003B">
        <w:rPr>
          <w:rFonts w:ascii="Calibri" w:hAnsi="Calibri" w:cs="Calibri"/>
          <w:iCs/>
          <w:color w:val="AEAAAA" w:themeColor="background2" w:themeShade="BF"/>
          <w:sz w:val="26"/>
          <w:szCs w:val="26"/>
        </w:rPr>
        <w:t xml:space="preserve"> anotó: </w:t>
      </w:r>
      <w:r w:rsidRPr="0041003B">
        <w:rPr>
          <w:rFonts w:ascii="Calibri" w:hAnsi="Calibri" w:cs="Calibri"/>
          <w:i/>
          <w:iCs/>
          <w:color w:val="AEAAAA" w:themeColor="background2" w:themeShade="BF"/>
          <w:sz w:val="26"/>
          <w:szCs w:val="26"/>
        </w:rPr>
        <w:t>“</w:t>
      </w:r>
      <w:proofErr w:type="spellStart"/>
      <w:r w:rsidR="00204E7A">
        <w:rPr>
          <w:rFonts w:ascii="Calibri" w:hAnsi="Calibri" w:cs="Calibri"/>
          <w:i/>
          <w:iCs/>
          <w:color w:val="AEAAAA" w:themeColor="background2" w:themeShade="BF"/>
          <w:sz w:val="26"/>
          <w:szCs w:val="26"/>
        </w:rPr>
        <w:t>Blvd</w:t>
      </w:r>
      <w:proofErr w:type="spellEnd"/>
      <w:r w:rsidR="00204E7A">
        <w:rPr>
          <w:rFonts w:ascii="Calibri" w:hAnsi="Calibri" w:cs="Calibri"/>
          <w:i/>
          <w:iCs/>
          <w:color w:val="AEAAAA" w:themeColor="background2" w:themeShade="BF"/>
          <w:sz w:val="26"/>
          <w:szCs w:val="26"/>
        </w:rPr>
        <w:t>. Juan José Torres Landa</w:t>
      </w:r>
      <w:r>
        <w:rPr>
          <w:rFonts w:ascii="Calibri" w:hAnsi="Calibri" w:cs="Calibri"/>
          <w:i/>
          <w:iCs/>
          <w:color w:val="AEAAAA" w:themeColor="background2" w:themeShade="BF"/>
          <w:sz w:val="26"/>
          <w:szCs w:val="26"/>
        </w:rPr>
        <w:t>”</w:t>
      </w:r>
      <w:r w:rsidRPr="0041003B">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no </w:t>
      </w:r>
      <w:r w:rsidRPr="0041003B">
        <w:rPr>
          <w:rFonts w:ascii="Calibri" w:hAnsi="Calibri" w:cs="Calibri"/>
          <w:iCs/>
          <w:color w:val="AEAAAA" w:themeColor="background2" w:themeShade="BF"/>
          <w:sz w:val="26"/>
          <w:szCs w:val="26"/>
        </w:rPr>
        <w:t>escribi</w:t>
      </w:r>
      <w:r>
        <w:rPr>
          <w:rFonts w:ascii="Calibri" w:hAnsi="Calibri" w:cs="Calibri"/>
          <w:iCs/>
          <w:color w:val="AEAAAA" w:themeColor="background2" w:themeShade="BF"/>
          <w:sz w:val="26"/>
          <w:szCs w:val="26"/>
        </w:rPr>
        <w:t>endo ningún dato</w:t>
      </w:r>
      <w:r w:rsidR="00204E7A">
        <w:rPr>
          <w:rFonts w:ascii="Calibri" w:hAnsi="Calibri" w:cs="Calibri"/>
          <w:iCs/>
          <w:color w:val="AEAAAA" w:themeColor="background2" w:themeShade="BF"/>
          <w:sz w:val="26"/>
          <w:szCs w:val="26"/>
        </w:rPr>
        <w:t xml:space="preserve"> en el apartado para anotar el señalamiento vial</w:t>
      </w:r>
      <w:r w:rsidRPr="0041003B">
        <w:rPr>
          <w:rFonts w:ascii="Calibri" w:hAnsi="Calibri" w:cs="Calibri"/>
          <w:iCs/>
          <w:color w:val="AEAAAA" w:themeColor="background2" w:themeShade="BF"/>
          <w:sz w:val="26"/>
          <w:szCs w:val="26"/>
        </w:rPr>
        <w:t xml:space="preserve">; </w:t>
      </w:r>
      <w:r w:rsidR="00204E7A">
        <w:rPr>
          <w:rFonts w:ascii="Calibri" w:hAnsi="Calibri" w:cs="Calibri"/>
          <w:iCs/>
          <w:color w:val="AEAAAA" w:themeColor="background2" w:themeShade="BF"/>
          <w:sz w:val="26"/>
          <w:szCs w:val="26"/>
        </w:rPr>
        <w:t xml:space="preserve"> y en el de </w:t>
      </w:r>
      <w:r w:rsidR="00206E42">
        <w:rPr>
          <w:rFonts w:ascii="Calibri" w:hAnsi="Calibri" w:cs="Calibri"/>
          <w:iCs/>
          <w:color w:val="AEAAAA" w:themeColor="background2" w:themeShade="BF"/>
          <w:sz w:val="26"/>
          <w:szCs w:val="26"/>
        </w:rPr>
        <w:t>cómo</w:t>
      </w:r>
      <w:r w:rsidR="00204E7A">
        <w:rPr>
          <w:rFonts w:ascii="Calibri" w:hAnsi="Calibri" w:cs="Calibri"/>
          <w:iCs/>
          <w:color w:val="AEAAAA" w:themeColor="background2" w:themeShade="BF"/>
          <w:sz w:val="26"/>
          <w:szCs w:val="26"/>
        </w:rPr>
        <w:t xml:space="preserve"> fue cometida la infracción escribió: </w:t>
      </w:r>
      <w:r w:rsidR="00204E7A" w:rsidRPr="00204E7A">
        <w:rPr>
          <w:rFonts w:ascii="Calibri" w:hAnsi="Calibri" w:cs="Calibri"/>
          <w:i/>
          <w:iCs/>
          <w:color w:val="AEAAAA" w:themeColor="background2" w:themeShade="BF"/>
          <w:sz w:val="26"/>
          <w:szCs w:val="26"/>
        </w:rPr>
        <w:t xml:space="preserve">“Sobre mi recorrido me percaté </w:t>
      </w:r>
      <w:r w:rsidR="00204E7A">
        <w:rPr>
          <w:rFonts w:ascii="Calibri" w:hAnsi="Calibri" w:cs="Calibri"/>
          <w:i/>
          <w:iCs/>
          <w:color w:val="AEAAAA" w:themeColor="background2" w:themeShade="BF"/>
          <w:sz w:val="26"/>
          <w:szCs w:val="26"/>
        </w:rPr>
        <w:t>d</w:t>
      </w:r>
      <w:r w:rsidR="00204E7A" w:rsidRPr="00204E7A">
        <w:rPr>
          <w:rFonts w:ascii="Calibri" w:hAnsi="Calibri" w:cs="Calibri"/>
          <w:i/>
          <w:iCs/>
          <w:color w:val="AEAAAA" w:themeColor="background2" w:themeShade="BF"/>
          <w:sz w:val="26"/>
          <w:szCs w:val="26"/>
        </w:rPr>
        <w:t>e</w:t>
      </w:r>
      <w:r w:rsidR="00204E7A">
        <w:rPr>
          <w:rFonts w:ascii="Calibri" w:hAnsi="Calibri" w:cs="Calibri"/>
          <w:i/>
          <w:iCs/>
          <w:color w:val="AEAAAA" w:themeColor="background2" w:themeShade="BF"/>
          <w:sz w:val="26"/>
          <w:szCs w:val="26"/>
        </w:rPr>
        <w:t>l vehículo antes mencionado el cual su conductor infringió el reglamento de tránsito municipal…”</w:t>
      </w:r>
      <w:r w:rsidR="00204E7A">
        <w:rPr>
          <w:rFonts w:ascii="Calibri" w:hAnsi="Calibri" w:cs="Calibri"/>
          <w:iCs/>
          <w:color w:val="AEAAAA" w:themeColor="background2" w:themeShade="BF"/>
          <w:sz w:val="26"/>
          <w:szCs w:val="26"/>
        </w:rPr>
        <w:t xml:space="preserve">  </w:t>
      </w:r>
      <w:r>
        <w:rPr>
          <w:rFonts w:ascii="Calibri" w:hAnsi="Calibri" w:cs="Calibri"/>
          <w:color w:val="AEAAAA" w:themeColor="background2" w:themeShade="BF"/>
          <w:sz w:val="26"/>
          <w:szCs w:val="26"/>
        </w:rPr>
        <w:t>r</w:t>
      </w:r>
      <w:r w:rsidRPr="0041003B">
        <w:rPr>
          <w:rFonts w:ascii="Calibri" w:hAnsi="Calibri" w:cs="Calibri"/>
          <w:color w:val="AEAAAA" w:themeColor="background2" w:themeShade="BF"/>
          <w:sz w:val="26"/>
          <w:szCs w:val="26"/>
        </w:rPr>
        <w:t xml:space="preserve">ecogiendo en garantía del pago de la infracción, </w:t>
      </w:r>
      <w:r w:rsidR="00204E7A">
        <w:rPr>
          <w:rFonts w:ascii="Calibri" w:hAnsi="Calibri" w:cs="Calibri"/>
          <w:color w:val="AEAAAA" w:themeColor="background2" w:themeShade="BF"/>
          <w:sz w:val="26"/>
          <w:szCs w:val="26"/>
        </w:rPr>
        <w:t xml:space="preserve">una de las placas de circulación del </w:t>
      </w:r>
      <w:r>
        <w:rPr>
          <w:rFonts w:ascii="Calibri" w:hAnsi="Calibri" w:cs="Calibri"/>
          <w:color w:val="AEAAAA" w:themeColor="background2" w:themeShade="BF"/>
          <w:sz w:val="26"/>
          <w:szCs w:val="26"/>
        </w:rPr>
        <w:t>vehículo</w:t>
      </w:r>
      <w:r w:rsidR="00204E7A">
        <w:rPr>
          <w:rFonts w:ascii="Calibri" w:hAnsi="Calibri" w:cs="Calibri"/>
          <w:color w:val="AEAAAA" w:themeColor="background2" w:themeShade="BF"/>
          <w:sz w:val="26"/>
          <w:szCs w:val="26"/>
        </w:rPr>
        <w:t xml:space="preserve"> conducido por el actor</w:t>
      </w:r>
      <w:r>
        <w:rPr>
          <w:rFonts w:ascii="Calibri" w:hAnsi="Calibri" w:cs="Calibri"/>
          <w:color w:val="AEAAAA" w:themeColor="background2" w:themeShade="BF"/>
          <w:sz w:val="26"/>
          <w:szCs w:val="26"/>
        </w:rPr>
        <w:t>, según consta en la propia acta impugnada</w:t>
      </w:r>
      <w:r w:rsidRPr="0041003B">
        <w:rPr>
          <w:rFonts w:ascii="Calibri" w:hAnsi="Calibri" w:cs="Calibri"/>
          <w:i/>
          <w:iCs/>
          <w:color w:val="AEAAAA" w:themeColor="background2" w:themeShade="BF"/>
          <w:sz w:val="26"/>
          <w:szCs w:val="26"/>
        </w:rPr>
        <w:t>.</w:t>
      </w:r>
      <w:r w:rsidRPr="0041003B">
        <w:rPr>
          <w:rFonts w:ascii="Calibri" w:hAnsi="Calibri" w:cs="Calibri"/>
          <w:iCs/>
          <w:color w:val="AEAAAA" w:themeColor="background2" w:themeShade="BF"/>
          <w:sz w:val="26"/>
          <w:szCs w:val="26"/>
        </w:rPr>
        <w:t xml:space="preserve"> . . </w:t>
      </w:r>
      <w:r w:rsidR="00E3474D">
        <w:rPr>
          <w:rFonts w:ascii="Calibri" w:hAnsi="Calibri" w:cs="Calibri"/>
          <w:iCs/>
          <w:color w:val="AEAAAA" w:themeColor="background2" w:themeShade="BF"/>
          <w:sz w:val="26"/>
          <w:szCs w:val="26"/>
        </w:rPr>
        <w:t>. . . . . . . . . . . . . . . . . . . . . . . . . . . . . . . . . . . . . . . . . . . . . . .</w:t>
      </w:r>
    </w:p>
    <w:p w:rsidR="007A3E07" w:rsidRPr="00467026" w:rsidRDefault="007A3E07" w:rsidP="007A3E07">
      <w:pPr>
        <w:pStyle w:val="Textoindependiente"/>
        <w:tabs>
          <w:tab w:val="left" w:pos="3594"/>
        </w:tabs>
        <w:rPr>
          <w:rFonts w:ascii="Calibri" w:hAnsi="Calibri" w:cs="Calibri"/>
          <w:color w:val="AEAAAA" w:themeColor="background2" w:themeShade="BF"/>
          <w:sz w:val="26"/>
          <w:szCs w:val="26"/>
          <w:lang w:val="es-ES"/>
        </w:rPr>
      </w:pPr>
    </w:p>
    <w:p w:rsidR="007A3E07" w:rsidRPr="0086049E" w:rsidRDefault="007A3E07" w:rsidP="007A3E07">
      <w:pPr>
        <w:pStyle w:val="Textoindependiente"/>
        <w:tabs>
          <w:tab w:val="left" w:pos="3594"/>
        </w:tabs>
        <w:rPr>
          <w:rFonts w:ascii="Calibri" w:hAnsi="Calibri" w:cs="Calibri"/>
          <w:iCs/>
          <w:color w:val="AEAAAA" w:themeColor="background2" w:themeShade="BF"/>
          <w:sz w:val="26"/>
          <w:szCs w:val="26"/>
        </w:rPr>
      </w:pPr>
      <w:r w:rsidRPr="0041003B">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Acta</w:t>
      </w:r>
      <w:r w:rsidRPr="0041003B">
        <w:rPr>
          <w:rFonts w:ascii="Calibri" w:hAnsi="Calibri" w:cs="Calibri"/>
          <w:color w:val="AEAAAA" w:themeColor="background2" w:themeShade="BF"/>
          <w:sz w:val="26"/>
          <w:szCs w:val="26"/>
        </w:rPr>
        <w:t xml:space="preserve"> que </w:t>
      </w:r>
      <w:r>
        <w:rPr>
          <w:rFonts w:ascii="Calibri" w:hAnsi="Calibri" w:cs="Calibri"/>
          <w:color w:val="AEAAAA" w:themeColor="background2" w:themeShade="BF"/>
          <w:sz w:val="26"/>
          <w:szCs w:val="26"/>
        </w:rPr>
        <w:t>e</w:t>
      </w:r>
      <w:r w:rsidRPr="0041003B">
        <w:rPr>
          <w:rFonts w:ascii="Calibri" w:hAnsi="Calibri" w:cs="Calibri"/>
          <w:color w:val="AEAAAA" w:themeColor="background2" w:themeShade="BF"/>
          <w:sz w:val="26"/>
          <w:szCs w:val="26"/>
        </w:rPr>
        <w:t>l impetrante del proceso considera ilegal; pues</w:t>
      </w:r>
      <w:r>
        <w:rPr>
          <w:rFonts w:ascii="Calibri" w:hAnsi="Calibri" w:cs="Calibri"/>
          <w:color w:val="AEAAAA" w:themeColor="background2" w:themeShade="BF"/>
          <w:sz w:val="26"/>
          <w:szCs w:val="26"/>
        </w:rPr>
        <w:t xml:space="preserve"> </w:t>
      </w:r>
      <w:r w:rsidRPr="0086049E">
        <w:rPr>
          <w:rFonts w:ascii="Calibri" w:hAnsi="Calibri" w:cs="Calibri"/>
          <w:color w:val="AEAAAA" w:themeColor="background2" w:themeShade="BF"/>
          <w:sz w:val="26"/>
          <w:szCs w:val="26"/>
        </w:rPr>
        <w:t>señal</w:t>
      </w:r>
      <w:r w:rsidR="00204E7A">
        <w:rPr>
          <w:rFonts w:ascii="Calibri" w:hAnsi="Calibri" w:cs="Calibri"/>
          <w:color w:val="AEAAAA" w:themeColor="background2" w:themeShade="BF"/>
          <w:sz w:val="26"/>
          <w:szCs w:val="26"/>
        </w:rPr>
        <w:t>ó</w:t>
      </w:r>
      <w:r w:rsidRPr="0086049E">
        <w:rPr>
          <w:rFonts w:ascii="Calibri" w:hAnsi="Calibri" w:cs="Calibri"/>
          <w:color w:val="AEAAAA" w:themeColor="background2" w:themeShade="BF"/>
          <w:sz w:val="26"/>
          <w:szCs w:val="26"/>
        </w:rPr>
        <w:t xml:space="preserve"> que la boleta </w:t>
      </w:r>
      <w:r w:rsidRPr="0086049E">
        <w:rPr>
          <w:rFonts w:ascii="Calibri" w:hAnsi="Calibri" w:cs="Calibri"/>
          <w:iCs/>
          <w:color w:val="AEAAAA" w:themeColor="background2" w:themeShade="BF"/>
          <w:sz w:val="26"/>
          <w:szCs w:val="26"/>
        </w:rPr>
        <w:t xml:space="preserve">no se encuentra debidamente </w:t>
      </w:r>
      <w:r w:rsidR="00206E42" w:rsidRPr="0086049E">
        <w:rPr>
          <w:rFonts w:ascii="Calibri" w:hAnsi="Calibri" w:cs="Calibri"/>
          <w:iCs/>
          <w:color w:val="AEAAAA" w:themeColor="background2" w:themeShade="BF"/>
          <w:sz w:val="26"/>
          <w:szCs w:val="26"/>
        </w:rPr>
        <w:t>motivada.</w:t>
      </w:r>
      <w:r w:rsidRPr="0086049E">
        <w:rPr>
          <w:rFonts w:ascii="Calibri" w:hAnsi="Calibri" w:cs="Calibri"/>
          <w:iCs/>
          <w:color w:val="AEAAAA" w:themeColor="background2" w:themeShade="BF"/>
          <w:sz w:val="26"/>
          <w:szCs w:val="26"/>
        </w:rPr>
        <w:t xml:space="preserve"> . . . . . . . . . . . . . . . . . . </w:t>
      </w:r>
      <w:r>
        <w:rPr>
          <w:rFonts w:ascii="Calibri" w:hAnsi="Calibri" w:cs="Calibri"/>
          <w:iCs/>
          <w:color w:val="AEAAAA" w:themeColor="background2" w:themeShade="BF"/>
          <w:sz w:val="26"/>
          <w:szCs w:val="26"/>
        </w:rPr>
        <w:t>. . . .</w:t>
      </w:r>
      <w:r w:rsidR="00204E7A">
        <w:rPr>
          <w:rFonts w:ascii="Calibri" w:hAnsi="Calibri" w:cs="Calibri"/>
          <w:iCs/>
          <w:color w:val="AEAAAA" w:themeColor="background2" w:themeShade="BF"/>
          <w:sz w:val="26"/>
          <w:szCs w:val="26"/>
        </w:rPr>
        <w:t xml:space="preserve"> . . . . . . </w:t>
      </w:r>
    </w:p>
    <w:p w:rsidR="007A3E07" w:rsidRPr="0086049E" w:rsidRDefault="007A3E07" w:rsidP="007A3E07">
      <w:pPr>
        <w:pStyle w:val="Textoindependiente"/>
        <w:tabs>
          <w:tab w:val="left" w:pos="3594"/>
        </w:tabs>
        <w:rPr>
          <w:rFonts w:ascii="Calibri" w:hAnsi="Calibri" w:cs="Calibri"/>
          <w:iCs/>
          <w:color w:val="AEAAAA" w:themeColor="background2" w:themeShade="BF"/>
          <w:sz w:val="20"/>
          <w:szCs w:val="20"/>
        </w:rPr>
      </w:pPr>
    </w:p>
    <w:p w:rsidR="007A3E07" w:rsidRPr="00225D29" w:rsidRDefault="007A3E07" w:rsidP="007A3E07">
      <w:pPr>
        <w:pStyle w:val="Textoindependiente"/>
        <w:tabs>
          <w:tab w:val="left" w:pos="3594"/>
        </w:tabs>
        <w:rPr>
          <w:rFonts w:ascii="Calibri" w:hAnsi="Calibri" w:cs="Calibri"/>
          <w:iCs/>
          <w:color w:val="AEAAAA" w:themeColor="background2" w:themeShade="BF"/>
          <w:sz w:val="26"/>
          <w:szCs w:val="26"/>
        </w:rPr>
      </w:pPr>
      <w:r w:rsidRPr="0086049E">
        <w:rPr>
          <w:rFonts w:ascii="Calibri" w:hAnsi="Calibri" w:cs="Calibri"/>
          <w:iCs/>
          <w:color w:val="AEAAAA" w:themeColor="background2" w:themeShade="BF"/>
          <w:sz w:val="26"/>
          <w:szCs w:val="26"/>
        </w:rPr>
        <w:t xml:space="preserve">            </w:t>
      </w:r>
      <w:r w:rsidRPr="00225D29">
        <w:rPr>
          <w:rFonts w:ascii="Calibri" w:hAnsi="Calibri" w:cs="Calibri"/>
          <w:iCs/>
          <w:color w:val="AEAAAA" w:themeColor="background2" w:themeShade="BF"/>
          <w:sz w:val="26"/>
          <w:szCs w:val="26"/>
        </w:rPr>
        <w:t xml:space="preserve"> A lo expresado por el actor, </w:t>
      </w:r>
      <w:r w:rsidR="00206E42" w:rsidRPr="00225D29">
        <w:rPr>
          <w:rFonts w:ascii="Calibri" w:hAnsi="Calibri" w:cs="Calibri"/>
          <w:iCs/>
          <w:color w:val="AEAAAA" w:themeColor="background2" w:themeShade="BF"/>
          <w:sz w:val="26"/>
          <w:szCs w:val="26"/>
        </w:rPr>
        <w:t>la</w:t>
      </w:r>
      <w:r w:rsidRPr="00225D29">
        <w:rPr>
          <w:rFonts w:ascii="Calibri" w:hAnsi="Calibri" w:cs="Calibri"/>
          <w:iCs/>
          <w:color w:val="AEAAAA" w:themeColor="background2" w:themeShade="BF"/>
          <w:sz w:val="26"/>
          <w:szCs w:val="26"/>
        </w:rPr>
        <w:t xml:space="preserve"> Agente de Tránsito demandad</w:t>
      </w:r>
      <w:r w:rsidR="00206E42" w:rsidRPr="00225D29">
        <w:rPr>
          <w:rFonts w:ascii="Calibri" w:hAnsi="Calibri" w:cs="Calibri"/>
          <w:iCs/>
          <w:color w:val="AEAAAA" w:themeColor="background2" w:themeShade="BF"/>
          <w:sz w:val="26"/>
          <w:szCs w:val="26"/>
        </w:rPr>
        <w:t>a</w:t>
      </w:r>
      <w:r w:rsidRPr="00225D29">
        <w:rPr>
          <w:rFonts w:ascii="Calibri" w:hAnsi="Calibri" w:cs="Calibri"/>
          <w:iCs/>
          <w:color w:val="AEAAAA" w:themeColor="background2" w:themeShade="BF"/>
          <w:sz w:val="26"/>
          <w:szCs w:val="26"/>
        </w:rPr>
        <w:t xml:space="preserve">, </w:t>
      </w:r>
      <w:r w:rsidR="00206E42" w:rsidRPr="00225D29">
        <w:rPr>
          <w:rFonts w:ascii="Calibri" w:hAnsi="Calibri" w:cs="Calibri"/>
          <w:iCs/>
          <w:color w:val="AEAAAA" w:themeColor="background2" w:themeShade="BF"/>
          <w:sz w:val="26"/>
          <w:szCs w:val="26"/>
        </w:rPr>
        <w:t>expresó que lo narrado por el actor, eran meras apreciaciones subjetivas, hechos personales narrados de forma aislada.</w:t>
      </w:r>
      <w:r w:rsidRPr="00225D29">
        <w:rPr>
          <w:rFonts w:ascii="Calibri" w:hAnsi="Calibri" w:cs="Calibri"/>
          <w:iCs/>
          <w:color w:val="AEAAAA" w:themeColor="background2" w:themeShade="BF"/>
          <w:sz w:val="26"/>
          <w:szCs w:val="26"/>
        </w:rPr>
        <w:t xml:space="preserve"> . . . . . . . . . . . . . . . . . . . . . . . . . . . . . . . . </w:t>
      </w:r>
      <w:r w:rsidR="00225D29">
        <w:rPr>
          <w:rFonts w:ascii="Calibri" w:hAnsi="Calibri" w:cs="Calibri"/>
          <w:iCs/>
          <w:color w:val="AEAAAA" w:themeColor="background2" w:themeShade="BF"/>
          <w:sz w:val="26"/>
          <w:szCs w:val="26"/>
        </w:rPr>
        <w:t xml:space="preserve">. . . . </w:t>
      </w:r>
    </w:p>
    <w:p w:rsidR="007A3E07" w:rsidRPr="001333E9" w:rsidRDefault="007A3E07" w:rsidP="007A3E07">
      <w:pPr>
        <w:jc w:val="both"/>
        <w:rPr>
          <w:rFonts w:ascii="Calibri" w:hAnsi="Calibri" w:cs="Calibri"/>
          <w:color w:val="AEAAAA" w:themeColor="background2" w:themeShade="BF"/>
          <w:sz w:val="20"/>
          <w:szCs w:val="20"/>
          <w:lang w:val="es-MX"/>
        </w:rPr>
      </w:pPr>
    </w:p>
    <w:p w:rsidR="007A3E07" w:rsidRDefault="007A3E07" w:rsidP="007A3E07">
      <w:pPr>
        <w:ind w:firstLine="708"/>
        <w:jc w:val="both"/>
        <w:rPr>
          <w:rFonts w:ascii="Calibri" w:hAnsi="Calibri" w:cs="Calibri"/>
          <w:iCs/>
          <w:color w:val="AEAAAA" w:themeColor="background2" w:themeShade="BF"/>
          <w:sz w:val="26"/>
          <w:szCs w:val="26"/>
        </w:rPr>
      </w:pPr>
      <w:r w:rsidRPr="0041003B">
        <w:rPr>
          <w:rFonts w:ascii="Calibri" w:hAnsi="Calibri" w:cs="Calibri"/>
          <w:color w:val="AEAAAA" w:themeColor="background2" w:themeShade="BF"/>
          <w:sz w:val="26"/>
          <w:szCs w:val="26"/>
        </w:rPr>
        <w:t>Así las cosas, la “</w:t>
      </w:r>
      <w:proofErr w:type="spellStart"/>
      <w:r w:rsidRPr="0041003B">
        <w:rPr>
          <w:rFonts w:ascii="Calibri" w:hAnsi="Calibri" w:cs="Calibri"/>
          <w:color w:val="AEAAAA" w:themeColor="background2" w:themeShade="BF"/>
          <w:sz w:val="26"/>
          <w:szCs w:val="26"/>
        </w:rPr>
        <w:t>litis</w:t>
      </w:r>
      <w:proofErr w:type="spellEnd"/>
      <w:r w:rsidRPr="0041003B">
        <w:rPr>
          <w:rFonts w:ascii="Calibri" w:hAnsi="Calibri" w:cs="Calibri"/>
          <w:color w:val="AEAAAA" w:themeColor="background2" w:themeShade="BF"/>
          <w:sz w:val="26"/>
          <w:szCs w:val="26"/>
        </w:rPr>
        <w:t>” planteada se hace consistir en determinar la legalidad o ilegalidad del acta de infracción</w:t>
      </w:r>
      <w:r w:rsidR="00206E42">
        <w:rPr>
          <w:rFonts w:ascii="Calibri" w:hAnsi="Calibri" w:cs="Calibri"/>
          <w:color w:val="AEAAAA" w:themeColor="background2" w:themeShade="BF"/>
          <w:sz w:val="26"/>
          <w:szCs w:val="26"/>
        </w:rPr>
        <w:t xml:space="preserve"> controvertida</w:t>
      </w:r>
      <w:r>
        <w:rPr>
          <w:rFonts w:ascii="Calibri" w:hAnsi="Calibri" w:cs="Calibri"/>
          <w:color w:val="AEAAAA" w:themeColor="background2" w:themeShade="BF"/>
          <w:sz w:val="26"/>
          <w:szCs w:val="26"/>
        </w:rPr>
        <w:t xml:space="preserve">. . . . . . . . . . . . . . . </w:t>
      </w:r>
      <w:r w:rsidR="006F2CEA">
        <w:rPr>
          <w:rFonts w:ascii="Calibri" w:hAnsi="Calibri" w:cs="Calibri"/>
          <w:color w:val="AEAAAA" w:themeColor="background2" w:themeShade="BF"/>
          <w:sz w:val="26"/>
          <w:szCs w:val="26"/>
        </w:rPr>
        <w:t xml:space="preserve">. </w:t>
      </w:r>
      <w:r w:rsidR="00206E42">
        <w:rPr>
          <w:rFonts w:ascii="Calibri" w:hAnsi="Calibri" w:cs="Calibri"/>
          <w:color w:val="AEAAAA" w:themeColor="background2" w:themeShade="BF"/>
          <w:sz w:val="26"/>
          <w:szCs w:val="26"/>
        </w:rPr>
        <w:t>. . . . .</w:t>
      </w:r>
    </w:p>
    <w:p w:rsidR="007A3E07" w:rsidRPr="0041003B" w:rsidRDefault="007A3E07" w:rsidP="007A3E07">
      <w:pPr>
        <w:rPr>
          <w:color w:val="AEAAAA" w:themeColor="background2" w:themeShade="BF"/>
          <w:sz w:val="22"/>
        </w:rPr>
      </w:pPr>
    </w:p>
    <w:p w:rsidR="007A3E07" w:rsidRPr="0041003B" w:rsidRDefault="007A3E07" w:rsidP="007A3E07">
      <w:pPr>
        <w:pStyle w:val="Textoindependiente"/>
        <w:ind w:firstLine="708"/>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rPr>
        <w:t xml:space="preserve">SEXTO.- </w:t>
      </w:r>
      <w:r w:rsidRPr="0041003B">
        <w:rPr>
          <w:rFonts w:ascii="Calibri" w:hAnsi="Calibri" w:cs="Calibri"/>
          <w:color w:val="AEAAAA" w:themeColor="background2" w:themeShade="BF"/>
          <w:sz w:val="26"/>
          <w:szCs w:val="26"/>
        </w:rPr>
        <w:t xml:space="preserve">No existiendo impedimento legal, </w:t>
      </w:r>
      <w:r w:rsidRPr="0041003B">
        <w:rPr>
          <w:rFonts w:ascii="Calibri" w:hAnsi="Calibri" w:cs="Calibri"/>
          <w:color w:val="AEAAAA" w:themeColor="background2" w:themeShade="BF"/>
          <w:sz w:val="26"/>
          <w:szCs w:val="26"/>
          <w:lang w:val="es-ES"/>
        </w:rPr>
        <w:t xml:space="preserve">se procede a analizar el concepto de impugnación hecho valer por </w:t>
      </w:r>
      <w:r>
        <w:rPr>
          <w:rFonts w:ascii="Calibri" w:hAnsi="Calibri" w:cs="Calibri"/>
          <w:color w:val="AEAAAA" w:themeColor="background2" w:themeShade="BF"/>
          <w:sz w:val="26"/>
          <w:szCs w:val="26"/>
          <w:lang w:val="es-ES"/>
        </w:rPr>
        <w:t>e</w:t>
      </w:r>
      <w:r w:rsidRPr="0041003B">
        <w:rPr>
          <w:rFonts w:ascii="Calibri" w:hAnsi="Calibri" w:cs="Calibri"/>
          <w:color w:val="AEAAAA" w:themeColor="background2" w:themeShade="BF"/>
          <w:sz w:val="26"/>
          <w:szCs w:val="26"/>
          <w:lang w:val="es-ES"/>
        </w:rPr>
        <w:t xml:space="preserve">l </w:t>
      </w:r>
      <w:proofErr w:type="spellStart"/>
      <w:r w:rsidRPr="0041003B">
        <w:rPr>
          <w:rFonts w:ascii="Calibri" w:hAnsi="Calibri" w:cs="Calibri"/>
          <w:color w:val="AEAAAA" w:themeColor="background2" w:themeShade="BF"/>
          <w:sz w:val="26"/>
          <w:szCs w:val="26"/>
          <w:lang w:val="es-ES"/>
        </w:rPr>
        <w:t>enjuiciante</w:t>
      </w:r>
      <w:proofErr w:type="spellEnd"/>
      <w:r w:rsidRPr="0041003B">
        <w:rPr>
          <w:rFonts w:ascii="Calibri" w:hAnsi="Calibri" w:cs="Calibri"/>
          <w:color w:val="AEAAAA" w:themeColor="background2" w:themeShade="BF"/>
          <w:sz w:val="26"/>
          <w:szCs w:val="26"/>
          <w:lang w:val="es-ES"/>
        </w:rPr>
        <w:t xml:space="preserve"> que se </w:t>
      </w:r>
      <w:r w:rsidRPr="0041003B">
        <w:rPr>
          <w:rFonts w:ascii="Calibri" w:hAnsi="Calibri"/>
          <w:color w:val="AEAAAA" w:themeColor="background2" w:themeShade="BF"/>
          <w:sz w:val="26"/>
        </w:rPr>
        <w:t xml:space="preserve">considera trascendental para emitir la presente resolución; como lo es el señalado con </w:t>
      </w:r>
      <w:r>
        <w:rPr>
          <w:rFonts w:ascii="Calibri" w:hAnsi="Calibri"/>
          <w:color w:val="AEAAAA" w:themeColor="background2" w:themeShade="BF"/>
          <w:sz w:val="26"/>
        </w:rPr>
        <w:t xml:space="preserve">el </w:t>
      </w:r>
      <w:r w:rsidR="00DC2BDE">
        <w:rPr>
          <w:rFonts w:ascii="Calibri" w:hAnsi="Calibri"/>
          <w:color w:val="AEAAAA" w:themeColor="background2" w:themeShade="BF"/>
          <w:sz w:val="26"/>
        </w:rPr>
        <w:t>número II</w:t>
      </w:r>
      <w:r w:rsidRPr="0041003B">
        <w:rPr>
          <w:rFonts w:ascii="Calibri" w:hAnsi="Calibri"/>
          <w:color w:val="AEAAAA" w:themeColor="background2" w:themeShade="BF"/>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DC2BDE">
        <w:rPr>
          <w:rFonts w:ascii="Calibri" w:hAnsi="Calibri"/>
          <w:color w:val="AEAAAA" w:themeColor="background2" w:themeShade="BF"/>
          <w:sz w:val="26"/>
        </w:rPr>
        <w:t>os</w:t>
      </w:r>
      <w:r w:rsidRPr="0041003B">
        <w:rPr>
          <w:rFonts w:ascii="Calibri" w:hAnsi="Calibri"/>
          <w:color w:val="AEAAAA" w:themeColor="background2" w:themeShade="BF"/>
          <w:sz w:val="26"/>
        </w:rPr>
        <w:t xml:space="preserve"> </w:t>
      </w:r>
      <w:r w:rsidR="00DC2BDE">
        <w:rPr>
          <w:rFonts w:ascii="Calibri" w:hAnsi="Calibri"/>
          <w:color w:val="AEAAAA" w:themeColor="background2" w:themeShade="BF"/>
          <w:sz w:val="26"/>
        </w:rPr>
        <w:t xml:space="preserve">restantes </w:t>
      </w:r>
      <w:r w:rsidRPr="0041003B">
        <w:rPr>
          <w:rFonts w:ascii="Calibri" w:hAnsi="Calibri"/>
          <w:color w:val="AEAAAA" w:themeColor="background2" w:themeShade="BF"/>
          <w:sz w:val="26"/>
        </w:rPr>
        <w:t>concepto</w:t>
      </w:r>
      <w:r w:rsidR="00DC2BDE">
        <w:rPr>
          <w:rFonts w:ascii="Calibri" w:hAnsi="Calibri"/>
          <w:color w:val="AEAAAA" w:themeColor="background2" w:themeShade="BF"/>
          <w:sz w:val="26"/>
        </w:rPr>
        <w:t>s</w:t>
      </w:r>
      <w:r w:rsidRPr="0041003B">
        <w:rPr>
          <w:rFonts w:ascii="Calibri" w:hAnsi="Calibri"/>
          <w:color w:val="AEAAAA" w:themeColor="background2" w:themeShade="BF"/>
          <w:sz w:val="26"/>
        </w:rPr>
        <w:t xml:space="preserve">; sirviendo para ello el criterio sostenido por el Tribunal Colegiado de Circuito del Poder Judicial de la Federación, mencionado en la siguiente Jurisprudencia: . . . . . . . . . . . </w:t>
      </w:r>
      <w:r w:rsidR="00225D29">
        <w:rPr>
          <w:rFonts w:ascii="Calibri" w:hAnsi="Calibri"/>
          <w:color w:val="AEAAAA" w:themeColor="background2" w:themeShade="BF"/>
          <w:sz w:val="26"/>
        </w:rPr>
        <w:t xml:space="preserve">. . . . . . . . . . . . . . . . . . . . . . . . . . . . . . . . </w:t>
      </w:r>
    </w:p>
    <w:p w:rsidR="007A3E07" w:rsidRPr="0041003B" w:rsidRDefault="007A3E07" w:rsidP="007A3E07">
      <w:pPr>
        <w:jc w:val="both"/>
        <w:rPr>
          <w:color w:val="AEAAAA" w:themeColor="background2" w:themeShade="BF"/>
          <w:lang w:val="es-MX"/>
        </w:rPr>
      </w:pPr>
    </w:p>
    <w:p w:rsidR="007A3E07" w:rsidRPr="001333E9" w:rsidRDefault="007A3E07" w:rsidP="007A3E07">
      <w:pPr>
        <w:ind w:firstLine="708"/>
        <w:jc w:val="both"/>
        <w:rPr>
          <w:rFonts w:ascii="Calibri" w:hAnsi="Calibri" w:cs="Calibri"/>
          <w:i/>
          <w:iCs/>
          <w:color w:val="AEAAAA" w:themeColor="background2" w:themeShade="BF"/>
          <w:sz w:val="22"/>
        </w:rPr>
      </w:pPr>
      <w:r w:rsidRPr="0041003B">
        <w:rPr>
          <w:rFonts w:ascii="Calibri" w:hAnsi="Calibri"/>
          <w:b/>
          <w:bCs/>
          <w:i/>
          <w:iCs/>
          <w:color w:val="AEAAAA" w:themeColor="background2" w:themeShade="BF"/>
          <w:sz w:val="26"/>
        </w:rPr>
        <w:t xml:space="preserve">“CONCEPTOS DE VIOLACIÓN. EL JUEZ NO ESTÁ OBLIGADO A TRANSCRIBIRLOS. </w:t>
      </w:r>
      <w:r w:rsidRPr="0041003B">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41003B">
        <w:rPr>
          <w:rFonts w:ascii="Calibri" w:hAnsi="Calibri"/>
          <w:i/>
          <w:iCs/>
          <w:color w:val="AEAAAA" w:themeColor="background2" w:themeShade="BF"/>
          <w:sz w:val="26"/>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w:t>
      </w:r>
      <w:r w:rsidRPr="0041003B">
        <w:rPr>
          <w:rFonts w:ascii="Calibri" w:hAnsi="Calibri" w:cs="Calibri"/>
          <w:i/>
          <w:iCs/>
          <w:color w:val="AEAAAA" w:themeColor="background2" w:themeShade="BF"/>
          <w:sz w:val="22"/>
        </w:rPr>
        <w:t>SEGUNDO TRIBUNAL COLEGIADO DEL SEXTO CIRCUITO. No. Registro: 196,477. Jurisprudencia, Materia(s):</w:t>
      </w:r>
      <w:r>
        <w:rPr>
          <w:rFonts w:ascii="Calibri" w:hAnsi="Calibri" w:cs="Calibri"/>
          <w:color w:val="AEAAAA" w:themeColor="background2" w:themeShade="BF"/>
          <w:sz w:val="26"/>
          <w:szCs w:val="26"/>
        </w:rPr>
        <w:t xml:space="preserve"> </w:t>
      </w:r>
      <w:r w:rsidRPr="0041003B">
        <w:rPr>
          <w:rFonts w:ascii="Calibri" w:hAnsi="Calibri" w:cs="Calibri"/>
          <w:i/>
          <w:iCs/>
          <w:color w:val="AEAAAA" w:themeColor="background2" w:themeShade="BF"/>
          <w:sz w:val="22"/>
        </w:rPr>
        <w:t xml:space="preserve">Común, Novena Época, Instancia: Tribunales Colegiados de Circuito, Fuente: Semanario Judicial de la Federación y su Gaceta. VII, Abril de 1998, Tesis: VI.2o. J/129. Página: 599”. </w:t>
      </w:r>
      <w:r w:rsidRPr="0041003B">
        <w:rPr>
          <w:rFonts w:ascii="Calibri" w:hAnsi="Calibri" w:cs="Calibri"/>
          <w:i/>
          <w:iCs/>
          <w:color w:val="AEAAAA" w:themeColor="background2" w:themeShade="BF"/>
          <w:sz w:val="26"/>
        </w:rPr>
        <w:t xml:space="preserve">. . . . . . . . . . . </w:t>
      </w:r>
      <w:r w:rsidR="00225D29">
        <w:rPr>
          <w:rFonts w:ascii="Calibri" w:hAnsi="Calibri" w:cs="Calibri"/>
          <w:i/>
          <w:iCs/>
          <w:color w:val="AEAAAA" w:themeColor="background2" w:themeShade="BF"/>
          <w:sz w:val="26"/>
        </w:rPr>
        <w:t>. . . . . . . . . . . . . . . . . . . . . . . . . . . . . . . . . . . . . . . . . . . . . . . . . . . . . .</w:t>
      </w:r>
    </w:p>
    <w:p w:rsidR="007A3E07" w:rsidRDefault="007A3E07" w:rsidP="007A3E07">
      <w:pPr>
        <w:jc w:val="both"/>
        <w:rPr>
          <w:rFonts w:ascii="Calibri" w:hAnsi="Calibri" w:cs="Calibri"/>
          <w:color w:val="AEAAAA" w:themeColor="background2" w:themeShade="BF"/>
          <w:sz w:val="26"/>
          <w:szCs w:val="26"/>
        </w:rPr>
      </w:pPr>
    </w:p>
    <w:p w:rsidR="007A3E07" w:rsidRPr="00DB1067" w:rsidRDefault="007A3E07" w:rsidP="00DB1067">
      <w:pPr>
        <w:ind w:firstLine="708"/>
        <w:jc w:val="both"/>
        <w:rPr>
          <w:rFonts w:ascii="Calibri" w:hAnsi="Calibri" w:cs="Calibri"/>
          <w:i/>
          <w:color w:val="AEAAAA" w:themeColor="background2" w:themeShade="BF"/>
          <w:sz w:val="26"/>
          <w:szCs w:val="26"/>
        </w:rPr>
      </w:pPr>
      <w:r w:rsidRPr="0041003B">
        <w:rPr>
          <w:rFonts w:ascii="Calibri" w:hAnsi="Calibri" w:cs="Calibri"/>
          <w:color w:val="AEAAAA" w:themeColor="background2" w:themeShade="BF"/>
          <w:sz w:val="26"/>
          <w:szCs w:val="26"/>
        </w:rPr>
        <w:t xml:space="preserve">Así las cosas, en el </w:t>
      </w:r>
      <w:r>
        <w:rPr>
          <w:rFonts w:ascii="Calibri" w:hAnsi="Calibri" w:cs="Calibri"/>
          <w:color w:val="AEAAAA" w:themeColor="background2" w:themeShade="BF"/>
          <w:sz w:val="26"/>
          <w:szCs w:val="26"/>
        </w:rPr>
        <w:t>señalado</w:t>
      </w:r>
      <w:r w:rsidRPr="0041003B">
        <w:rPr>
          <w:rFonts w:ascii="Calibri" w:hAnsi="Calibri" w:cs="Calibri"/>
          <w:color w:val="AEAAAA" w:themeColor="background2" w:themeShade="BF"/>
          <w:sz w:val="26"/>
          <w:szCs w:val="26"/>
        </w:rPr>
        <w:t xml:space="preserve"> concepto de impugnación, </w:t>
      </w:r>
      <w:r>
        <w:rPr>
          <w:rFonts w:ascii="Calibri" w:hAnsi="Calibri" w:cs="Calibri"/>
          <w:color w:val="AEAAAA" w:themeColor="background2" w:themeShade="BF"/>
          <w:sz w:val="26"/>
          <w:szCs w:val="26"/>
        </w:rPr>
        <w:t>e</w:t>
      </w:r>
      <w:r w:rsidRPr="0041003B">
        <w:rPr>
          <w:rFonts w:ascii="Calibri" w:hAnsi="Calibri" w:cs="Calibri"/>
          <w:color w:val="AEAAAA" w:themeColor="background2" w:themeShade="BF"/>
          <w:sz w:val="26"/>
          <w:szCs w:val="26"/>
        </w:rPr>
        <w:t>l actor expuso</w:t>
      </w:r>
      <w:r>
        <w:rPr>
          <w:rFonts w:ascii="Calibri" w:hAnsi="Calibri" w:cs="Calibri"/>
          <w:color w:val="AEAAAA" w:themeColor="background2" w:themeShade="BF"/>
          <w:sz w:val="26"/>
          <w:szCs w:val="26"/>
        </w:rPr>
        <w:t xml:space="preserve"> </w:t>
      </w:r>
      <w:r w:rsidR="007C7B38" w:rsidRPr="007C7B38">
        <w:rPr>
          <w:rFonts w:ascii="Calibri" w:hAnsi="Calibri" w:cs="Calibri"/>
          <w:i/>
          <w:color w:val="AEAAAA" w:themeColor="background2" w:themeShade="BF"/>
          <w:sz w:val="26"/>
          <w:szCs w:val="26"/>
        </w:rPr>
        <w:t>“grosso modo”</w:t>
      </w:r>
      <w:r w:rsidR="007C7B38">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que la boleta no se encuentra debidamente motivada, y</w:t>
      </w:r>
      <w:r w:rsidR="007C7B38">
        <w:rPr>
          <w:rFonts w:ascii="Calibri" w:hAnsi="Calibri" w:cs="Calibri"/>
          <w:color w:val="AEAAAA" w:themeColor="background2" w:themeShade="BF"/>
          <w:sz w:val="26"/>
          <w:szCs w:val="26"/>
        </w:rPr>
        <w:t xml:space="preserve">a que de la lectura del motivo en la boleta de infracción, señaló que fue por transportar a menores de 10 diez años en asientos delanteros, y no se aseguró que la edad fuese la indicada. </w:t>
      </w:r>
      <w:r>
        <w:rPr>
          <w:rFonts w:ascii="Calibri" w:hAnsi="Calibri" w:cs="Calibri"/>
          <w:color w:val="AEAAAA" w:themeColor="background2" w:themeShade="BF"/>
          <w:sz w:val="26"/>
          <w:szCs w:val="26"/>
        </w:rPr>
        <w:t xml:space="preserve">. . . . . . . . . . . . . . . . . . . . . . . . . . . . . . . . </w:t>
      </w:r>
      <w:r w:rsidR="007C7B38">
        <w:rPr>
          <w:rFonts w:ascii="Calibri" w:hAnsi="Calibri" w:cs="Calibri"/>
          <w:color w:val="AEAAAA" w:themeColor="background2" w:themeShade="BF"/>
          <w:sz w:val="26"/>
          <w:szCs w:val="26"/>
        </w:rPr>
        <w:t xml:space="preserve">. . . . . . . . . . . </w:t>
      </w:r>
      <w:r w:rsidR="00225D29">
        <w:rPr>
          <w:rFonts w:ascii="Calibri" w:hAnsi="Calibri" w:cs="Calibri"/>
          <w:color w:val="AEAAAA" w:themeColor="background2" w:themeShade="BF"/>
          <w:sz w:val="26"/>
          <w:szCs w:val="26"/>
        </w:rPr>
        <w:t xml:space="preserve">. . . . . . . . . . . </w:t>
      </w:r>
    </w:p>
    <w:p w:rsidR="007A3E07" w:rsidRPr="005128AB" w:rsidRDefault="007A3E07" w:rsidP="007A3E07">
      <w:pPr>
        <w:jc w:val="both"/>
        <w:rPr>
          <w:rFonts w:ascii="Calibri" w:hAnsi="Calibri" w:cs="Calibri"/>
          <w:i/>
          <w:color w:val="AEAAAA" w:themeColor="background2" w:themeShade="BF"/>
          <w:sz w:val="20"/>
          <w:szCs w:val="20"/>
        </w:rPr>
      </w:pPr>
    </w:p>
    <w:p w:rsidR="007A3E07" w:rsidRDefault="007A3E07" w:rsidP="007A3E07">
      <w:pPr>
        <w:ind w:firstLine="708"/>
        <w:jc w:val="both"/>
        <w:rPr>
          <w:rFonts w:ascii="Calibri" w:hAnsi="Calibri" w:cs="Calibri"/>
          <w:iCs/>
          <w:color w:val="AEAAAA" w:themeColor="background2" w:themeShade="BF"/>
          <w:sz w:val="26"/>
          <w:szCs w:val="26"/>
        </w:rPr>
      </w:pPr>
      <w:r w:rsidRPr="0041003B">
        <w:rPr>
          <w:rFonts w:asciiTheme="minorHAnsi" w:hAnsiTheme="minorHAnsi" w:cstheme="minorHAnsi"/>
          <w:color w:val="AEAAAA" w:themeColor="background2" w:themeShade="BF"/>
          <w:sz w:val="26"/>
          <w:szCs w:val="26"/>
        </w:rPr>
        <w:t xml:space="preserve">Por su parte, </w:t>
      </w:r>
      <w:r>
        <w:rPr>
          <w:rFonts w:asciiTheme="minorHAnsi" w:hAnsiTheme="minorHAnsi" w:cstheme="minorHAnsi"/>
          <w:color w:val="AEAAAA" w:themeColor="background2" w:themeShade="BF"/>
          <w:sz w:val="26"/>
          <w:szCs w:val="26"/>
        </w:rPr>
        <w:t>l</w:t>
      </w:r>
      <w:r w:rsidR="007C7B38">
        <w:rPr>
          <w:rFonts w:asciiTheme="minorHAnsi" w:hAnsiTheme="minorHAnsi" w:cstheme="minorHAnsi"/>
          <w:color w:val="AEAAAA" w:themeColor="background2" w:themeShade="BF"/>
          <w:sz w:val="26"/>
          <w:szCs w:val="26"/>
        </w:rPr>
        <w:t>a</w:t>
      </w:r>
      <w:r w:rsidRPr="0041003B">
        <w:rPr>
          <w:rFonts w:asciiTheme="minorHAnsi" w:hAnsiTheme="minorHAnsi" w:cstheme="minorHAnsi"/>
          <w:color w:val="AEAAAA" w:themeColor="background2" w:themeShade="BF"/>
          <w:sz w:val="26"/>
          <w:szCs w:val="26"/>
        </w:rPr>
        <w:t xml:space="preserve"> Agente de Tránsito, </w:t>
      </w:r>
      <w:r w:rsidR="007C7B38">
        <w:rPr>
          <w:rFonts w:asciiTheme="minorHAnsi" w:hAnsiTheme="minorHAnsi" w:cstheme="minorHAnsi"/>
          <w:color w:val="AEAAAA" w:themeColor="background2" w:themeShade="BF"/>
          <w:sz w:val="26"/>
          <w:szCs w:val="26"/>
        </w:rPr>
        <w:t>sostuvo que la boleta se encontraba debidamente fundada y motivada</w:t>
      </w:r>
      <w:r>
        <w:rPr>
          <w:rFonts w:ascii="Calibri" w:hAnsi="Calibri" w:cs="Calibri"/>
          <w:color w:val="AEAAAA" w:themeColor="background2" w:themeShade="BF"/>
          <w:sz w:val="26"/>
          <w:szCs w:val="26"/>
        </w:rPr>
        <w:t>. . . . . . . . . . . . . . . . . . . . . . . . . .</w:t>
      </w:r>
      <w:r w:rsidR="004712EE">
        <w:rPr>
          <w:rFonts w:ascii="Calibri" w:hAnsi="Calibri" w:cs="Calibri"/>
          <w:color w:val="AEAAAA" w:themeColor="background2" w:themeShade="BF"/>
          <w:sz w:val="26"/>
          <w:szCs w:val="26"/>
        </w:rPr>
        <w:t xml:space="preserve"> . . . . . . . . . . . . . . </w:t>
      </w:r>
    </w:p>
    <w:p w:rsidR="007A3E07" w:rsidRPr="001E0159" w:rsidRDefault="007A3E07" w:rsidP="007A3E07">
      <w:pPr>
        <w:ind w:firstLine="708"/>
        <w:jc w:val="both"/>
        <w:rPr>
          <w:rFonts w:asciiTheme="minorHAnsi" w:hAnsiTheme="minorHAnsi" w:cstheme="minorHAnsi"/>
          <w:color w:val="AEAAAA" w:themeColor="background2" w:themeShade="BF"/>
          <w:sz w:val="26"/>
          <w:szCs w:val="26"/>
        </w:rPr>
      </w:pPr>
      <w:r>
        <w:rPr>
          <w:rFonts w:asciiTheme="minorHAnsi" w:hAnsiTheme="minorHAnsi" w:cstheme="minorHAnsi"/>
          <w:color w:val="AEAAAA" w:themeColor="background2" w:themeShade="BF"/>
          <w:sz w:val="26"/>
          <w:szCs w:val="26"/>
        </w:rPr>
        <w:t xml:space="preserve"> </w:t>
      </w:r>
    </w:p>
    <w:p w:rsidR="007A3E07" w:rsidRDefault="007A3E07" w:rsidP="007A3E07">
      <w:pPr>
        <w:ind w:firstLine="708"/>
        <w:jc w:val="both"/>
        <w:rPr>
          <w:rFonts w:ascii="Calibri" w:hAnsi="Calibri" w:cs="Calibri"/>
          <w:i/>
          <w:iCs/>
          <w:color w:val="AEAAAA" w:themeColor="background2" w:themeShade="BF"/>
          <w:sz w:val="22"/>
        </w:rPr>
      </w:pPr>
      <w:r w:rsidRPr="0041003B">
        <w:rPr>
          <w:rFonts w:asciiTheme="minorHAnsi" w:hAnsiTheme="minorHAnsi" w:cstheme="minorHAnsi"/>
          <w:bCs/>
          <w:color w:val="AEAAAA" w:themeColor="background2" w:themeShade="BF"/>
          <w:sz w:val="26"/>
          <w:szCs w:val="26"/>
        </w:rPr>
        <w:t xml:space="preserve">Una vez analizada el acta de infracción impugnada, para quien resuelve, resulta </w:t>
      </w:r>
      <w:r w:rsidRPr="0041003B">
        <w:rPr>
          <w:rFonts w:asciiTheme="minorHAnsi" w:hAnsiTheme="minorHAnsi" w:cstheme="minorHAnsi"/>
          <w:b/>
          <w:bCs/>
          <w:color w:val="AEAAAA" w:themeColor="background2" w:themeShade="BF"/>
          <w:sz w:val="26"/>
          <w:szCs w:val="26"/>
        </w:rPr>
        <w:t>fundado</w:t>
      </w:r>
      <w:r w:rsidRPr="0041003B">
        <w:rPr>
          <w:rFonts w:asciiTheme="minorHAnsi" w:hAnsiTheme="minorHAnsi" w:cstheme="minorHAnsi"/>
          <w:bCs/>
          <w:color w:val="AEAAAA" w:themeColor="background2" w:themeShade="BF"/>
          <w:sz w:val="26"/>
          <w:szCs w:val="26"/>
        </w:rPr>
        <w:t xml:space="preserve"> lo planteado en el concepto de impugnación en estudio; pues efectivamente l</w:t>
      </w:r>
      <w:r w:rsidR="007C7B38">
        <w:rPr>
          <w:rFonts w:asciiTheme="minorHAnsi" w:hAnsiTheme="minorHAnsi" w:cstheme="minorHAnsi"/>
          <w:bCs/>
          <w:color w:val="AEAAAA" w:themeColor="background2" w:themeShade="BF"/>
          <w:sz w:val="26"/>
          <w:szCs w:val="26"/>
        </w:rPr>
        <w:t>a</w:t>
      </w:r>
      <w:r w:rsidRPr="0041003B">
        <w:rPr>
          <w:rFonts w:asciiTheme="minorHAnsi" w:hAnsiTheme="minorHAnsi" w:cstheme="minorHAnsi"/>
          <w:bCs/>
          <w:color w:val="AEAAAA" w:themeColor="background2" w:themeShade="BF"/>
          <w:sz w:val="26"/>
          <w:szCs w:val="26"/>
        </w:rPr>
        <w:t xml:space="preserve"> Agente de Tránsito enjuiciad</w:t>
      </w:r>
      <w:r w:rsidR="007C7B38">
        <w:rPr>
          <w:rFonts w:asciiTheme="minorHAnsi" w:hAnsiTheme="minorHAnsi" w:cstheme="minorHAnsi"/>
          <w:bCs/>
          <w:color w:val="AEAAAA" w:themeColor="background2" w:themeShade="BF"/>
          <w:sz w:val="26"/>
          <w:szCs w:val="26"/>
        </w:rPr>
        <w:t>a</w:t>
      </w:r>
      <w:r w:rsidRPr="0041003B">
        <w:rPr>
          <w:rFonts w:asciiTheme="minorHAnsi" w:hAnsiTheme="minorHAnsi" w:cstheme="minorHAnsi"/>
          <w:bCs/>
          <w:color w:val="AEAAAA" w:themeColor="background2" w:themeShade="BF"/>
          <w:sz w:val="26"/>
          <w:szCs w:val="26"/>
        </w:rPr>
        <w:t xml:space="preserve">, omitió motivar debidamente el acta de infracción; ya que si bien es cierto, señaló el ordenamiento y precepto que consideró infringidos -artículo </w:t>
      </w:r>
      <w:r w:rsidR="007C7B38">
        <w:rPr>
          <w:rFonts w:asciiTheme="minorHAnsi" w:hAnsiTheme="minorHAnsi" w:cstheme="minorHAnsi"/>
          <w:bCs/>
          <w:color w:val="AEAAAA" w:themeColor="background2" w:themeShade="BF"/>
          <w:sz w:val="26"/>
          <w:szCs w:val="26"/>
        </w:rPr>
        <w:t>8</w:t>
      </w:r>
      <w:r w:rsidRPr="0041003B">
        <w:rPr>
          <w:rFonts w:asciiTheme="minorHAnsi" w:hAnsiTheme="minorHAnsi" w:cstheme="minorHAnsi"/>
          <w:bCs/>
          <w:color w:val="AEAAAA" w:themeColor="background2" w:themeShade="BF"/>
          <w:sz w:val="26"/>
          <w:szCs w:val="26"/>
        </w:rPr>
        <w:t xml:space="preserve">, fracción </w:t>
      </w:r>
      <w:r w:rsidR="007C7B38">
        <w:rPr>
          <w:rFonts w:asciiTheme="minorHAnsi" w:hAnsiTheme="minorHAnsi" w:cstheme="minorHAnsi"/>
          <w:bCs/>
          <w:color w:val="AEAAAA" w:themeColor="background2" w:themeShade="BF"/>
          <w:sz w:val="26"/>
          <w:szCs w:val="26"/>
        </w:rPr>
        <w:t>VII</w:t>
      </w:r>
      <w:r w:rsidRPr="0041003B">
        <w:rPr>
          <w:rFonts w:asciiTheme="minorHAnsi" w:hAnsiTheme="minorHAnsi" w:cstheme="minorHAnsi"/>
          <w:bCs/>
          <w:color w:val="AEAAAA" w:themeColor="background2" w:themeShade="BF"/>
          <w:sz w:val="26"/>
          <w:szCs w:val="26"/>
        </w:rPr>
        <w:t>I, del Reglamento de Tránsito Municipal de León, Guanajuato;- también lo es que no expuso las razones, motivos o circunstancias especiales y suficientes que haya tomado en consideración para la emisión del acta y que l</w:t>
      </w:r>
      <w:r w:rsidR="007C7B38">
        <w:rPr>
          <w:rFonts w:asciiTheme="minorHAnsi" w:hAnsiTheme="minorHAnsi" w:cstheme="minorHAnsi"/>
          <w:bCs/>
          <w:color w:val="AEAAAA" w:themeColor="background2" w:themeShade="BF"/>
          <w:sz w:val="26"/>
          <w:szCs w:val="26"/>
        </w:rPr>
        <w:t>a</w:t>
      </w:r>
      <w:r w:rsidRPr="0041003B">
        <w:rPr>
          <w:rFonts w:asciiTheme="minorHAnsi" w:hAnsiTheme="minorHAnsi" w:cstheme="minorHAnsi"/>
          <w:bCs/>
          <w:color w:val="AEAAAA" w:themeColor="background2" w:themeShade="BF"/>
          <w:sz w:val="26"/>
          <w:szCs w:val="26"/>
        </w:rPr>
        <w:t xml:space="preserve"> llevaron a concluir que, en el caso concreto, la conducta del demandante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 . . . . . . . . . </w:t>
      </w:r>
      <w:r w:rsidR="007D496F">
        <w:rPr>
          <w:rFonts w:asciiTheme="minorHAnsi" w:hAnsiTheme="minorHAnsi" w:cstheme="minorHAnsi"/>
          <w:bCs/>
          <w:color w:val="AEAAAA" w:themeColor="background2" w:themeShade="BF"/>
          <w:sz w:val="26"/>
          <w:szCs w:val="26"/>
        </w:rPr>
        <w:t>. . . . . . . . . . . . . . . . . . . . . . . . . . . . . . . . . . . . . . . . . . . . .</w:t>
      </w:r>
    </w:p>
    <w:p w:rsidR="007A3E07" w:rsidRPr="00474188" w:rsidRDefault="007A3E07" w:rsidP="007A3E07">
      <w:pPr>
        <w:jc w:val="both"/>
        <w:rPr>
          <w:rFonts w:asciiTheme="minorHAnsi" w:hAnsiTheme="minorHAnsi" w:cstheme="minorHAnsi"/>
          <w:bCs/>
          <w:color w:val="AEAAAA" w:themeColor="background2" w:themeShade="BF"/>
          <w:sz w:val="20"/>
          <w:szCs w:val="20"/>
        </w:rPr>
      </w:pPr>
    </w:p>
    <w:p w:rsidR="007D496F" w:rsidRDefault="007D496F" w:rsidP="007A3E07">
      <w:pPr>
        <w:jc w:val="both"/>
        <w:rPr>
          <w:rFonts w:asciiTheme="minorHAnsi" w:hAnsiTheme="minorHAnsi" w:cstheme="minorHAnsi"/>
          <w:bCs/>
          <w:color w:val="AEAAAA" w:themeColor="background2" w:themeShade="BF"/>
          <w:sz w:val="26"/>
          <w:szCs w:val="26"/>
        </w:rPr>
      </w:pPr>
    </w:p>
    <w:p w:rsidR="007D496F" w:rsidRDefault="007D496F" w:rsidP="007D496F">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768/2015-JN </w:t>
      </w:r>
    </w:p>
    <w:p w:rsidR="007D496F" w:rsidRDefault="007D496F" w:rsidP="007A3E07">
      <w:pPr>
        <w:jc w:val="both"/>
        <w:rPr>
          <w:rFonts w:asciiTheme="minorHAnsi" w:hAnsiTheme="minorHAnsi" w:cstheme="minorHAnsi"/>
          <w:bCs/>
          <w:color w:val="AEAAAA" w:themeColor="background2" w:themeShade="BF"/>
          <w:sz w:val="26"/>
          <w:szCs w:val="26"/>
        </w:rPr>
      </w:pPr>
    </w:p>
    <w:p w:rsidR="007A3E07" w:rsidRPr="0041003B" w:rsidRDefault="007A3E07" w:rsidP="007A3E07">
      <w:pPr>
        <w:jc w:val="both"/>
        <w:rPr>
          <w:rFonts w:asciiTheme="minorHAnsi" w:hAnsiTheme="minorHAnsi" w:cstheme="minorHAnsi"/>
          <w:bCs/>
          <w:color w:val="AEAAAA" w:themeColor="background2" w:themeShade="BF"/>
          <w:sz w:val="26"/>
          <w:szCs w:val="26"/>
        </w:rPr>
      </w:pPr>
      <w:r w:rsidRPr="0041003B">
        <w:rPr>
          <w:rFonts w:asciiTheme="minorHAnsi" w:hAnsiTheme="minorHAnsi" w:cstheme="minorHAnsi"/>
          <w:bCs/>
          <w:color w:val="AEAAAA" w:themeColor="background2" w:themeShade="BF"/>
          <w:sz w:val="26"/>
          <w:szCs w:val="26"/>
        </w:rPr>
        <w:tab/>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Pr>
          <w:rFonts w:asciiTheme="minorHAnsi" w:hAnsiTheme="minorHAnsi" w:cstheme="minorHAnsi"/>
          <w:bCs/>
          <w:color w:val="AEAAAA" w:themeColor="background2" w:themeShade="BF"/>
          <w:sz w:val="26"/>
          <w:szCs w:val="26"/>
        </w:rPr>
        <w:t>o</w:t>
      </w:r>
      <w:r w:rsidRPr="0041003B">
        <w:rPr>
          <w:rFonts w:asciiTheme="minorHAnsi" w:hAnsiTheme="minorHAnsi" w:cstheme="minorHAns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 xml:space="preserve">l infractor, y, si ese precepto incluye diversos supuestos, se debe precisar al apartado, párrafo, fracción o fracciones, incisos o </w:t>
      </w:r>
      <w:proofErr w:type="spellStart"/>
      <w:r w:rsidRPr="0041003B">
        <w:rPr>
          <w:rFonts w:asciiTheme="minorHAnsi" w:hAnsiTheme="minorHAnsi" w:cstheme="minorHAnsi"/>
          <w:bCs/>
          <w:color w:val="AEAAAA" w:themeColor="background2" w:themeShade="BF"/>
          <w:sz w:val="26"/>
          <w:szCs w:val="26"/>
        </w:rPr>
        <w:t>subincisos</w:t>
      </w:r>
      <w:proofErr w:type="spellEnd"/>
      <w:r w:rsidRPr="0041003B">
        <w:rPr>
          <w:rFonts w:asciiTheme="minorHAnsi" w:hAnsiTheme="minorHAnsi" w:cstheme="minorHAnsi"/>
          <w:bCs/>
          <w:color w:val="AEAAAA" w:themeColor="background2" w:themeShade="BF"/>
          <w:sz w:val="26"/>
          <w:szCs w:val="26"/>
        </w:rPr>
        <w:t xml:space="preserve"> que en su caso resulte aplicable, así como la descripción pormenorizada de las circunstancias que dan motivo para levantar el acta de infracción, de la que se desprenda con claridad que la conducta del gobernad</w:t>
      </w:r>
      <w:r>
        <w:rPr>
          <w:rFonts w:asciiTheme="minorHAnsi" w:hAnsiTheme="minorHAnsi" w:cstheme="minorHAnsi"/>
          <w:bCs/>
          <w:color w:val="AEAAAA" w:themeColor="background2" w:themeShade="BF"/>
          <w:sz w:val="26"/>
          <w:szCs w:val="26"/>
        </w:rPr>
        <w:t>o</w:t>
      </w:r>
      <w:r w:rsidRPr="0041003B">
        <w:rPr>
          <w:rFonts w:asciiTheme="minorHAnsi" w:hAnsiTheme="minorHAnsi" w:cstheme="minorHAnsi"/>
          <w:bCs/>
          <w:color w:val="AEAAAA" w:themeColor="background2" w:themeShade="BF"/>
          <w:sz w:val="26"/>
          <w:szCs w:val="26"/>
        </w:rPr>
        <w:t>, percibida por l</w:t>
      </w:r>
      <w:r w:rsidR="007C7B38">
        <w:rPr>
          <w:rFonts w:asciiTheme="minorHAnsi" w:hAnsiTheme="minorHAnsi" w:cstheme="minorHAnsi"/>
          <w:bCs/>
          <w:color w:val="AEAAAA" w:themeColor="background2" w:themeShade="BF"/>
          <w:sz w:val="26"/>
          <w:szCs w:val="26"/>
        </w:rPr>
        <w:t>a</w:t>
      </w:r>
      <w:r w:rsidRPr="0041003B">
        <w:rPr>
          <w:rFonts w:asciiTheme="minorHAnsi" w:hAnsiTheme="minorHAnsi" w:cstheme="minorHAnsi"/>
          <w:bCs/>
          <w:color w:val="AEAAAA" w:themeColor="background2" w:themeShade="BF"/>
          <w:sz w:val="26"/>
          <w:szCs w:val="26"/>
        </w:rPr>
        <w:t xml:space="preserve"> Agente, encuadraba perfectamente en </w:t>
      </w:r>
      <w:r w:rsidRPr="0041003B">
        <w:rPr>
          <w:rFonts w:asciiTheme="minorHAnsi" w:hAnsiTheme="minorHAnsi" w:cstheme="minorHAnsi"/>
          <w:bCs/>
          <w:color w:val="AEAAAA" w:themeColor="background2" w:themeShade="BF"/>
          <w:sz w:val="26"/>
          <w:szCs w:val="26"/>
        </w:rPr>
        <w:lastRenderedPageBreak/>
        <w:t xml:space="preserve">la hipótesis normativa aplicable, pues es necesario que el fundamento y motivo no se expresen de manera lacónica; ya que la fundamentación y motivación tienen como propósito primordial, que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l afectad</w:t>
      </w:r>
      <w:r>
        <w:rPr>
          <w:rFonts w:asciiTheme="minorHAnsi" w:hAnsiTheme="minorHAnsi" w:cstheme="minorHAnsi"/>
          <w:bCs/>
          <w:color w:val="AEAAAA" w:themeColor="background2" w:themeShade="BF"/>
          <w:sz w:val="26"/>
          <w:szCs w:val="26"/>
        </w:rPr>
        <w:t>o</w:t>
      </w:r>
      <w:r w:rsidRPr="0041003B">
        <w:rPr>
          <w:rFonts w:asciiTheme="minorHAnsi" w:hAnsiTheme="minorHAnsi" w:cstheme="minorHAns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w:t>
      </w:r>
      <w:r>
        <w:rPr>
          <w:rFonts w:asciiTheme="minorHAnsi" w:hAnsiTheme="minorHAnsi" w:cstheme="minorHAnsi"/>
          <w:bCs/>
          <w:color w:val="AEAAAA" w:themeColor="background2" w:themeShade="BF"/>
          <w:sz w:val="26"/>
          <w:szCs w:val="26"/>
        </w:rPr>
        <w:t xml:space="preserve">. . . . . . . . . . . . . . </w:t>
      </w:r>
    </w:p>
    <w:p w:rsidR="007A3E07" w:rsidRPr="003C576E" w:rsidRDefault="007A3E07" w:rsidP="007A3E07">
      <w:pPr>
        <w:ind w:firstLine="708"/>
        <w:jc w:val="both"/>
        <w:rPr>
          <w:rFonts w:asciiTheme="minorHAnsi" w:hAnsiTheme="minorHAnsi" w:cstheme="minorHAnsi"/>
          <w:bCs/>
          <w:color w:val="AEAAAA" w:themeColor="background2" w:themeShade="BF"/>
          <w:sz w:val="20"/>
          <w:szCs w:val="20"/>
        </w:rPr>
      </w:pPr>
      <w:r w:rsidRPr="0041003B">
        <w:rPr>
          <w:rFonts w:asciiTheme="minorHAnsi" w:hAnsiTheme="minorHAnsi" w:cstheme="minorHAnsi"/>
          <w:bCs/>
          <w:color w:val="AEAAAA" w:themeColor="background2" w:themeShade="BF"/>
          <w:sz w:val="26"/>
          <w:szCs w:val="26"/>
        </w:rPr>
        <w:tab/>
      </w:r>
    </w:p>
    <w:p w:rsidR="007A3E07" w:rsidRDefault="007A3E07" w:rsidP="007A3E07">
      <w:pPr>
        <w:jc w:val="both"/>
        <w:rPr>
          <w:rFonts w:asciiTheme="minorHAnsi" w:hAnsiTheme="minorHAnsi" w:cstheme="minorHAnsi"/>
          <w:bCs/>
          <w:color w:val="AEAAAA" w:themeColor="background2" w:themeShade="BF"/>
          <w:sz w:val="26"/>
          <w:szCs w:val="26"/>
        </w:rPr>
      </w:pPr>
      <w:r w:rsidRPr="0041003B">
        <w:rPr>
          <w:rFonts w:asciiTheme="minorHAnsi" w:hAnsiTheme="minorHAnsi" w:cstheme="minorHAnsi"/>
          <w:bCs/>
          <w:color w:val="AEAAAA" w:themeColor="background2" w:themeShade="BF"/>
          <w:sz w:val="26"/>
          <w:szCs w:val="26"/>
        </w:rPr>
        <w:tab/>
        <w:t>Es el caso que en el acta impugnada, l</w:t>
      </w:r>
      <w:r w:rsidR="008E199E">
        <w:rPr>
          <w:rFonts w:asciiTheme="minorHAnsi" w:hAnsiTheme="minorHAnsi" w:cstheme="minorHAnsi"/>
          <w:bCs/>
          <w:color w:val="AEAAAA" w:themeColor="background2" w:themeShade="BF"/>
          <w:sz w:val="26"/>
          <w:szCs w:val="26"/>
        </w:rPr>
        <w:t>a</w:t>
      </w:r>
      <w:r w:rsidRPr="0041003B">
        <w:rPr>
          <w:rFonts w:asciiTheme="minorHAnsi" w:hAnsiTheme="minorHAnsi" w:cstheme="minorHAnsi"/>
          <w:bCs/>
          <w:color w:val="AEAAAA" w:themeColor="background2" w:themeShade="BF"/>
          <w:sz w:val="26"/>
          <w:szCs w:val="26"/>
        </w:rPr>
        <w:t xml:space="preserve"> Agente de Tránsito enjuiciad</w:t>
      </w:r>
      <w:r w:rsidR="008E199E">
        <w:rPr>
          <w:rFonts w:asciiTheme="minorHAnsi" w:hAnsiTheme="minorHAnsi" w:cstheme="minorHAnsi"/>
          <w:bCs/>
          <w:color w:val="AEAAAA" w:themeColor="background2" w:themeShade="BF"/>
          <w:sz w:val="26"/>
          <w:szCs w:val="26"/>
        </w:rPr>
        <w:t>a</w:t>
      </w:r>
      <w:r w:rsidRPr="0041003B">
        <w:rPr>
          <w:rFonts w:asciiTheme="minorHAnsi" w:hAnsiTheme="minorHAnsi" w:cstheme="minorHAnsi"/>
          <w:bCs/>
          <w:color w:val="AEAAAA" w:themeColor="background2" w:themeShade="BF"/>
          <w:sz w:val="26"/>
          <w:szCs w:val="26"/>
        </w:rPr>
        <w:t xml:space="preserve">,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 xml:space="preserve">l actor; pues no razonó ni explicó </w:t>
      </w:r>
      <w:r w:rsidR="002A71E1">
        <w:rPr>
          <w:rFonts w:asciiTheme="minorHAnsi" w:hAnsiTheme="minorHAnsi" w:cstheme="minorHAnsi"/>
          <w:bCs/>
          <w:color w:val="AEAAAA" w:themeColor="background2" w:themeShade="BF"/>
          <w:sz w:val="26"/>
          <w:szCs w:val="26"/>
        </w:rPr>
        <w:t>por qué</w:t>
      </w:r>
      <w:r w:rsidR="008E199E">
        <w:rPr>
          <w:rFonts w:asciiTheme="minorHAnsi" w:hAnsiTheme="minorHAnsi" w:cstheme="minorHAnsi"/>
          <w:bCs/>
          <w:color w:val="AEAAAA" w:themeColor="background2" w:themeShade="BF"/>
          <w:sz w:val="26"/>
          <w:szCs w:val="26"/>
        </w:rPr>
        <w:t xml:space="preserve"> se</w:t>
      </w:r>
      <w:r>
        <w:rPr>
          <w:rFonts w:asciiTheme="minorHAnsi" w:hAnsiTheme="minorHAnsi" w:cstheme="minorHAnsi"/>
          <w:bCs/>
          <w:color w:val="AEAAAA" w:themeColor="background2" w:themeShade="BF"/>
          <w:sz w:val="26"/>
          <w:szCs w:val="26"/>
        </w:rPr>
        <w:t xml:space="preserve"> </w:t>
      </w:r>
      <w:r w:rsidR="008E199E">
        <w:rPr>
          <w:rFonts w:asciiTheme="minorHAnsi" w:hAnsiTheme="minorHAnsi" w:cstheme="minorHAnsi"/>
          <w:bCs/>
          <w:color w:val="AEAAAA" w:themeColor="background2" w:themeShade="BF"/>
          <w:sz w:val="26"/>
          <w:szCs w:val="26"/>
        </w:rPr>
        <w:t xml:space="preserve">configuró </w:t>
      </w:r>
      <w:r>
        <w:rPr>
          <w:rFonts w:asciiTheme="minorHAnsi" w:hAnsiTheme="minorHAnsi" w:cstheme="minorHAnsi"/>
          <w:bCs/>
          <w:color w:val="AEAAAA" w:themeColor="background2" w:themeShade="BF"/>
          <w:sz w:val="26"/>
          <w:szCs w:val="26"/>
        </w:rPr>
        <w:t xml:space="preserve">la infracción, pues </w:t>
      </w:r>
      <w:r w:rsidR="008E199E" w:rsidRPr="002A71E1">
        <w:rPr>
          <w:rFonts w:asciiTheme="minorHAnsi" w:hAnsiTheme="minorHAnsi" w:cstheme="minorHAnsi"/>
          <w:b/>
          <w:bCs/>
          <w:color w:val="AEAAAA" w:themeColor="background2" w:themeShade="BF"/>
          <w:sz w:val="26"/>
          <w:szCs w:val="26"/>
        </w:rPr>
        <w:t>no especificó</w:t>
      </w:r>
      <w:r w:rsidR="008E199E">
        <w:rPr>
          <w:rFonts w:asciiTheme="minorHAnsi" w:hAnsiTheme="minorHAnsi" w:cstheme="minorHAnsi"/>
          <w:bCs/>
          <w:color w:val="AEAAAA" w:themeColor="background2" w:themeShade="BF"/>
          <w:sz w:val="26"/>
          <w:szCs w:val="26"/>
        </w:rPr>
        <w:t xml:space="preserve"> la edad del o los menores que iban, según dijo, en los asientos delanteros del vehículo</w:t>
      </w:r>
      <w:r w:rsidR="002A71E1">
        <w:rPr>
          <w:rFonts w:asciiTheme="minorHAnsi" w:hAnsiTheme="minorHAnsi" w:cstheme="minorHAnsi"/>
          <w:bCs/>
          <w:color w:val="AEAAAA" w:themeColor="background2" w:themeShade="BF"/>
          <w:sz w:val="26"/>
          <w:szCs w:val="26"/>
        </w:rPr>
        <w:t xml:space="preserve">, </w:t>
      </w:r>
      <w:r w:rsidR="002A71E1" w:rsidRPr="007D496F">
        <w:rPr>
          <w:rFonts w:asciiTheme="minorHAnsi" w:hAnsiTheme="minorHAnsi" w:cstheme="minorHAnsi"/>
          <w:bCs/>
          <w:color w:val="AEAAAA" w:themeColor="background2" w:themeShade="BF"/>
          <w:sz w:val="26"/>
          <w:szCs w:val="26"/>
        </w:rPr>
        <w:t>o bien, cómo es que determinó que era o eran menores de 10 diez años</w:t>
      </w:r>
      <w:r w:rsidR="008E199E" w:rsidRPr="007D496F">
        <w:rPr>
          <w:rFonts w:asciiTheme="minorHAnsi" w:hAnsiTheme="minorHAnsi" w:cstheme="minorHAnsi"/>
          <w:bCs/>
          <w:color w:val="AEAAAA" w:themeColor="background2" w:themeShade="BF"/>
          <w:sz w:val="26"/>
          <w:szCs w:val="26"/>
        </w:rPr>
        <w:t xml:space="preserve">; </w:t>
      </w:r>
      <w:r w:rsidR="002A71E1" w:rsidRPr="007D496F">
        <w:rPr>
          <w:rFonts w:asciiTheme="minorHAnsi" w:hAnsiTheme="minorHAnsi" w:cstheme="minorHAnsi"/>
          <w:bCs/>
          <w:color w:val="AEAAAA" w:themeColor="background2" w:themeShade="BF"/>
          <w:sz w:val="26"/>
          <w:szCs w:val="26"/>
        </w:rPr>
        <w:t xml:space="preserve">así mismo </w:t>
      </w:r>
      <w:r w:rsidR="008E199E" w:rsidRPr="007D496F">
        <w:rPr>
          <w:rFonts w:asciiTheme="minorHAnsi" w:hAnsiTheme="minorHAnsi" w:cstheme="minorHAnsi"/>
          <w:bCs/>
          <w:color w:val="AEAAAA" w:themeColor="background2" w:themeShade="BF"/>
          <w:sz w:val="26"/>
          <w:szCs w:val="26"/>
        </w:rPr>
        <w:t xml:space="preserve">no </w:t>
      </w:r>
      <w:r w:rsidR="002A71E1">
        <w:rPr>
          <w:rFonts w:asciiTheme="minorHAnsi" w:hAnsiTheme="minorHAnsi" w:cstheme="minorHAnsi"/>
          <w:bCs/>
          <w:color w:val="AEAAAA" w:themeColor="background2" w:themeShade="BF"/>
          <w:sz w:val="26"/>
          <w:szCs w:val="26"/>
        </w:rPr>
        <w:t>precisó</w:t>
      </w:r>
      <w:r w:rsidR="008E199E">
        <w:rPr>
          <w:rFonts w:asciiTheme="minorHAnsi" w:hAnsiTheme="minorHAnsi" w:cstheme="minorHAnsi"/>
          <w:bCs/>
          <w:color w:val="AEAAAA" w:themeColor="background2" w:themeShade="BF"/>
          <w:sz w:val="26"/>
          <w:szCs w:val="26"/>
        </w:rPr>
        <w:t xml:space="preserve"> a cuantos menores se refería; por lo que ante ello, </w:t>
      </w:r>
      <w:r>
        <w:rPr>
          <w:rFonts w:asciiTheme="minorHAnsi" w:hAnsiTheme="minorHAnsi" w:cstheme="minorHAnsi"/>
          <w:bCs/>
          <w:color w:val="AEAAAA" w:themeColor="background2" w:themeShade="BF"/>
          <w:sz w:val="26"/>
          <w:szCs w:val="26"/>
        </w:rPr>
        <w:t>el motivo es poco claro;</w:t>
      </w:r>
      <w:r w:rsidRPr="003C576E">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 xml:space="preserve">descripción </w:t>
      </w:r>
      <w:r w:rsidRPr="0041003B">
        <w:rPr>
          <w:rFonts w:asciiTheme="minorHAnsi" w:hAnsiTheme="minorHAnsi" w:cstheme="minorHAnsi"/>
          <w:bCs/>
          <w:color w:val="AEAAAA" w:themeColor="background2" w:themeShade="BF"/>
          <w:sz w:val="26"/>
          <w:szCs w:val="26"/>
        </w:rPr>
        <w:t>que resultaba necesari</w:t>
      </w:r>
      <w:r>
        <w:rPr>
          <w:rFonts w:asciiTheme="minorHAnsi" w:hAnsiTheme="minorHAnsi" w:cstheme="minorHAnsi"/>
          <w:bCs/>
          <w:color w:val="AEAAAA" w:themeColor="background2" w:themeShade="BF"/>
          <w:sz w:val="26"/>
          <w:szCs w:val="26"/>
        </w:rPr>
        <w:t>a</w:t>
      </w:r>
      <w:r w:rsidRPr="0041003B">
        <w:rPr>
          <w:rFonts w:asciiTheme="minorHAnsi" w:hAnsiTheme="minorHAnsi" w:cstheme="minorHAnsi"/>
          <w:bCs/>
          <w:color w:val="AEAAAA" w:themeColor="background2" w:themeShade="BF"/>
          <w:sz w:val="26"/>
          <w:szCs w:val="26"/>
        </w:rPr>
        <w:t xml:space="preserve"> para considerarla suficientemente motivada y así poder </w:t>
      </w:r>
      <w:r w:rsidRPr="0041003B">
        <w:rPr>
          <w:rFonts w:asciiTheme="minorHAnsi" w:hAnsiTheme="minorHAnsi" w:cstheme="minorHAnsi"/>
          <w:color w:val="AEAAAA" w:themeColor="background2" w:themeShade="BF"/>
          <w:sz w:val="26"/>
          <w:szCs w:val="26"/>
        </w:rPr>
        <w:t>encuadrar la conducta en el precepto que l</w:t>
      </w:r>
      <w:r w:rsidR="00897532">
        <w:rPr>
          <w:rFonts w:asciiTheme="minorHAnsi" w:hAnsiTheme="minorHAnsi" w:cstheme="minorHAnsi"/>
          <w:color w:val="AEAAAA" w:themeColor="background2" w:themeShade="BF"/>
          <w:sz w:val="26"/>
          <w:szCs w:val="26"/>
        </w:rPr>
        <w:t>a</w:t>
      </w:r>
      <w:r w:rsidRPr="0041003B">
        <w:rPr>
          <w:rFonts w:asciiTheme="minorHAnsi" w:hAnsiTheme="minorHAnsi" w:cstheme="minorHAnsi"/>
          <w:color w:val="AEAAAA" w:themeColor="background2" w:themeShade="BF"/>
          <w:sz w:val="26"/>
          <w:szCs w:val="26"/>
        </w:rPr>
        <w:t xml:space="preserve"> Agente demandad</w:t>
      </w:r>
      <w:r w:rsidR="00897532">
        <w:rPr>
          <w:rFonts w:asciiTheme="minorHAnsi" w:hAnsiTheme="minorHAnsi" w:cstheme="minorHAnsi"/>
          <w:color w:val="AEAAAA" w:themeColor="background2" w:themeShade="BF"/>
          <w:sz w:val="26"/>
          <w:szCs w:val="26"/>
        </w:rPr>
        <w:t>a</w:t>
      </w:r>
      <w:r w:rsidRPr="0041003B">
        <w:rPr>
          <w:rFonts w:asciiTheme="minorHAnsi" w:hAnsiTheme="minorHAnsi" w:cstheme="minorHAnsi"/>
          <w:color w:val="AEAAAA" w:themeColor="background2" w:themeShade="BF"/>
          <w:sz w:val="26"/>
          <w:szCs w:val="26"/>
        </w:rPr>
        <w:t xml:space="preserve"> citó como infringido; toda vez que dicho precepto en su fracción </w:t>
      </w:r>
      <w:r w:rsidR="00897532">
        <w:rPr>
          <w:rFonts w:asciiTheme="minorHAnsi" w:hAnsiTheme="minorHAnsi" w:cstheme="minorHAnsi"/>
          <w:color w:val="AEAAAA" w:themeColor="background2" w:themeShade="BF"/>
          <w:sz w:val="26"/>
          <w:szCs w:val="26"/>
        </w:rPr>
        <w:t>VI</w:t>
      </w:r>
      <w:r w:rsidRPr="0041003B">
        <w:rPr>
          <w:rFonts w:asciiTheme="minorHAnsi" w:hAnsiTheme="minorHAnsi" w:cstheme="minorHAnsi"/>
          <w:color w:val="AEAAAA" w:themeColor="background2" w:themeShade="BF"/>
          <w:sz w:val="26"/>
          <w:szCs w:val="26"/>
        </w:rPr>
        <w:t xml:space="preserve">II, establece que: </w:t>
      </w:r>
      <w:r w:rsidRPr="0041003B">
        <w:rPr>
          <w:rFonts w:asciiTheme="minorHAnsi" w:hAnsiTheme="minorHAnsi" w:cstheme="minorHAnsi"/>
          <w:i/>
          <w:color w:val="AEAAAA" w:themeColor="background2" w:themeShade="BF"/>
          <w:sz w:val="26"/>
          <w:szCs w:val="26"/>
        </w:rPr>
        <w:t xml:space="preserve">“Se prohíbe </w:t>
      </w:r>
      <w:r w:rsidR="00897532">
        <w:rPr>
          <w:rFonts w:asciiTheme="minorHAnsi" w:hAnsiTheme="minorHAnsi" w:cstheme="minorHAnsi"/>
          <w:i/>
          <w:color w:val="AEAAAA" w:themeColor="background2" w:themeShade="BF"/>
          <w:sz w:val="26"/>
          <w:szCs w:val="26"/>
        </w:rPr>
        <w:t>a los conductores de vehículos</w:t>
      </w:r>
      <w:r w:rsidRPr="0041003B">
        <w:rPr>
          <w:rFonts w:asciiTheme="minorHAnsi" w:hAnsiTheme="minorHAnsi" w:cstheme="minorHAnsi"/>
          <w:i/>
          <w:color w:val="AEAAAA" w:themeColor="background2" w:themeShade="BF"/>
          <w:sz w:val="26"/>
          <w:szCs w:val="26"/>
        </w:rPr>
        <w:t xml:space="preserve">… </w:t>
      </w:r>
      <w:r w:rsidR="00897532">
        <w:rPr>
          <w:rFonts w:asciiTheme="minorHAnsi" w:hAnsiTheme="minorHAnsi" w:cstheme="minorHAnsi"/>
          <w:i/>
          <w:color w:val="AEAAAA" w:themeColor="background2" w:themeShade="BF"/>
          <w:sz w:val="26"/>
          <w:szCs w:val="26"/>
        </w:rPr>
        <w:t>Transportar menores de 10 años en los asientos delanteros, e</w:t>
      </w:r>
      <w:r w:rsidR="00AF3A1E">
        <w:rPr>
          <w:rFonts w:asciiTheme="minorHAnsi" w:hAnsiTheme="minorHAnsi" w:cstheme="minorHAnsi"/>
          <w:i/>
          <w:color w:val="AEAAAA" w:themeColor="background2" w:themeShade="BF"/>
          <w:sz w:val="26"/>
          <w:szCs w:val="26"/>
        </w:rPr>
        <w:t>x</w:t>
      </w:r>
      <w:r w:rsidR="00897532">
        <w:rPr>
          <w:rFonts w:asciiTheme="minorHAnsi" w:hAnsiTheme="minorHAnsi" w:cstheme="minorHAnsi"/>
          <w:i/>
          <w:color w:val="AEAAAA" w:themeColor="background2" w:themeShade="BF"/>
          <w:sz w:val="26"/>
          <w:szCs w:val="26"/>
        </w:rPr>
        <w:t>cepto cuando los vehículos sean de dos plazas”</w:t>
      </w:r>
      <w:r w:rsidRPr="0041003B">
        <w:rPr>
          <w:rFonts w:asciiTheme="minorHAnsi" w:hAnsiTheme="minorHAnsi" w:cstheme="minorHAnsi"/>
          <w:i/>
          <w:color w:val="AEAAAA" w:themeColor="background2" w:themeShade="BF"/>
          <w:sz w:val="26"/>
          <w:szCs w:val="26"/>
        </w:rPr>
        <w:t>;</w:t>
      </w:r>
      <w:r w:rsidRPr="0041003B">
        <w:rPr>
          <w:rFonts w:asciiTheme="minorHAnsi" w:hAnsiTheme="minorHAnsi" w:cstheme="minorHAnsi"/>
          <w:color w:val="AEAAAA" w:themeColor="background2" w:themeShade="BF"/>
          <w:sz w:val="26"/>
          <w:szCs w:val="26"/>
        </w:rPr>
        <w:t xml:space="preserve"> por lo que resultaba necesario que l</w:t>
      </w:r>
      <w:r w:rsidR="00AF3A1E">
        <w:rPr>
          <w:rFonts w:asciiTheme="minorHAnsi" w:hAnsiTheme="minorHAnsi" w:cstheme="minorHAnsi"/>
          <w:color w:val="AEAAAA" w:themeColor="background2" w:themeShade="BF"/>
          <w:sz w:val="26"/>
          <w:szCs w:val="26"/>
        </w:rPr>
        <w:t>a</w:t>
      </w:r>
      <w:r w:rsidRPr="0041003B">
        <w:rPr>
          <w:rFonts w:asciiTheme="minorHAnsi" w:hAnsiTheme="minorHAnsi" w:cstheme="minorHAnsi"/>
          <w:color w:val="AEAAAA" w:themeColor="background2" w:themeShade="BF"/>
          <w:sz w:val="26"/>
          <w:szCs w:val="26"/>
        </w:rPr>
        <w:t xml:space="preserve"> enjuiciad</w:t>
      </w:r>
      <w:r w:rsidR="00AF3A1E">
        <w:rPr>
          <w:rFonts w:asciiTheme="minorHAnsi" w:hAnsiTheme="minorHAnsi" w:cstheme="minorHAnsi"/>
          <w:color w:val="AEAAAA" w:themeColor="background2" w:themeShade="BF"/>
          <w:sz w:val="26"/>
          <w:szCs w:val="26"/>
        </w:rPr>
        <w:t>a</w:t>
      </w:r>
      <w:r w:rsidRPr="0041003B">
        <w:rPr>
          <w:rFonts w:asciiTheme="minorHAnsi" w:hAnsiTheme="minorHAnsi" w:cstheme="minorHAnsi"/>
          <w:color w:val="AEAAAA" w:themeColor="background2" w:themeShade="BF"/>
          <w:sz w:val="26"/>
          <w:szCs w:val="26"/>
        </w:rPr>
        <w:t>,</w:t>
      </w:r>
      <w:r w:rsidR="00AF3A1E">
        <w:rPr>
          <w:rFonts w:asciiTheme="minorHAnsi" w:hAnsiTheme="minorHAnsi" w:cstheme="minorHAnsi"/>
          <w:color w:val="AEAAAA" w:themeColor="background2" w:themeShade="BF"/>
          <w:sz w:val="26"/>
          <w:szCs w:val="26"/>
        </w:rPr>
        <w:t xml:space="preserve"> en todo caso</w:t>
      </w:r>
      <w:r w:rsidR="00246588">
        <w:rPr>
          <w:rFonts w:asciiTheme="minorHAnsi" w:hAnsiTheme="minorHAnsi" w:cstheme="minorHAnsi"/>
          <w:color w:val="AEAAAA" w:themeColor="background2" w:themeShade="BF"/>
          <w:sz w:val="26"/>
          <w:szCs w:val="26"/>
        </w:rPr>
        <w:t>,</w:t>
      </w:r>
      <w:r w:rsidR="00AF3A1E">
        <w:rPr>
          <w:rFonts w:asciiTheme="minorHAnsi" w:hAnsiTheme="minorHAnsi" w:cstheme="minorHAnsi"/>
          <w:color w:val="AEAAAA" w:themeColor="background2" w:themeShade="BF"/>
          <w:sz w:val="26"/>
          <w:szCs w:val="26"/>
        </w:rPr>
        <w:t xml:space="preserve"> se cerciorara de la edad del menor o si aparentemente, tendría una edad menor a la señalada; y señalar además de cuantas plazas contaba el vehículo conducido por el actor;</w:t>
      </w:r>
      <w:r w:rsidRPr="0041003B">
        <w:rPr>
          <w:rFonts w:asciiTheme="minorHAnsi" w:hAnsiTheme="minorHAnsi" w:cstheme="minorHAnsi"/>
          <w:color w:val="AEAAAA" w:themeColor="background2" w:themeShade="BF"/>
          <w:sz w:val="26"/>
          <w:szCs w:val="26"/>
        </w:rPr>
        <w:t xml:space="preserve"> -lo que no se dio en el Acta que levantó; </w:t>
      </w:r>
      <w:r w:rsidRPr="0041003B">
        <w:rPr>
          <w:rFonts w:asciiTheme="minorHAnsi" w:hAnsiTheme="minorHAnsi" w:cstheme="minorHAnsi"/>
          <w:bCs/>
          <w:color w:val="AEAAAA" w:themeColor="background2" w:themeShade="BF"/>
          <w:sz w:val="26"/>
          <w:szCs w:val="26"/>
        </w:rPr>
        <w:t xml:space="preserve">traduciéndose todo lo antes expuesto, en que el acta impugnada no cuente con elementos de motivación suficientes, para acreditar de manera fehaciente que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 xml:space="preserv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w:t>
      </w:r>
      <w:r>
        <w:rPr>
          <w:rFonts w:asciiTheme="minorHAnsi" w:hAnsiTheme="minorHAnsi" w:cstheme="minorHAnsi"/>
          <w:bCs/>
          <w:color w:val="AEAAAA" w:themeColor="background2" w:themeShade="BF"/>
          <w:sz w:val="26"/>
          <w:szCs w:val="26"/>
        </w:rPr>
        <w:t xml:space="preserve">. . . . . . . . . . . . . </w:t>
      </w:r>
    </w:p>
    <w:p w:rsidR="007A3E07" w:rsidRPr="008851F3" w:rsidRDefault="007A3E07" w:rsidP="007A3E07">
      <w:pPr>
        <w:jc w:val="both"/>
        <w:rPr>
          <w:rFonts w:asciiTheme="minorHAnsi" w:hAnsiTheme="minorHAnsi" w:cstheme="minorHAnsi"/>
          <w:bCs/>
          <w:color w:val="AEAAAA" w:themeColor="background2" w:themeShade="BF"/>
          <w:sz w:val="20"/>
          <w:szCs w:val="20"/>
        </w:rPr>
      </w:pPr>
    </w:p>
    <w:p w:rsidR="007A3E07" w:rsidRDefault="007A3E07" w:rsidP="007A3E07">
      <w:pPr>
        <w:ind w:firstLine="708"/>
        <w:jc w:val="both"/>
        <w:rPr>
          <w:rFonts w:ascii="Calibri" w:hAnsi="Calibri" w:cs="Calibri"/>
          <w:color w:val="AEAAAA" w:themeColor="background2" w:themeShade="BF"/>
          <w:sz w:val="26"/>
          <w:szCs w:val="26"/>
        </w:rPr>
      </w:pPr>
      <w:r w:rsidRPr="0041003B">
        <w:rPr>
          <w:rFonts w:asciiTheme="minorHAnsi" w:hAnsiTheme="minorHAnsi" w:cstheme="minorHAnsi"/>
          <w:color w:val="AEAAAA" w:themeColor="background2" w:themeShade="BF"/>
          <w:sz w:val="26"/>
          <w:szCs w:val="26"/>
        </w:rPr>
        <w:t xml:space="preserve">Por lo que al resultar fundado el concepto de impugnación en estudio, se concluye que el </w:t>
      </w:r>
      <w:r w:rsidRPr="0041003B">
        <w:rPr>
          <w:rFonts w:ascii="Calibri" w:hAnsi="Calibri" w:cs="Calibri"/>
          <w:color w:val="AEAAAA" w:themeColor="background2" w:themeShade="BF"/>
          <w:sz w:val="26"/>
          <w:szCs w:val="26"/>
        </w:rPr>
        <w:t>acta de infracción con número</w:t>
      </w:r>
      <w:r>
        <w:rPr>
          <w:rFonts w:ascii="Calibri" w:hAnsi="Calibri" w:cs="Calibri"/>
          <w:color w:val="AEAAAA" w:themeColor="background2" w:themeShade="BF"/>
          <w:sz w:val="26"/>
          <w:szCs w:val="26"/>
        </w:rPr>
        <w:t xml:space="preserve"> </w:t>
      </w:r>
      <w:r w:rsidR="004F6FCC">
        <w:rPr>
          <w:rFonts w:ascii="Calibri" w:hAnsi="Calibri" w:cs="Calibri"/>
          <w:color w:val="AEAAAA" w:themeColor="background2" w:themeShade="BF"/>
          <w:sz w:val="26"/>
          <w:szCs w:val="26"/>
        </w:rPr>
        <w:t>T-5308472 (T guion cinco-tres-cero-ocho-cuatro-siete-dos), de fecha 17 diecisiete de agosto del año 2015 dos mil quince</w:t>
      </w:r>
      <w:r w:rsidRPr="0041003B">
        <w:rPr>
          <w:rFonts w:asciiTheme="minorHAnsi" w:hAnsiTheme="minorHAnsi" w:cstheme="minorHAnsi"/>
          <w:color w:val="AEAAAA" w:themeColor="background2" w:themeShade="BF"/>
          <w:sz w:val="26"/>
          <w:szCs w:val="26"/>
        </w:rPr>
        <w:t xml:space="preserve">, resulta ilegal al actualizarse la causa de nulidad prevista en el artículo 302, fracción II, del Código de Procedimiento y Justicia Administrativa para el Estado y los Municipios de Guanajuato; por lo que es procedente decretar su </w:t>
      </w:r>
      <w:r w:rsidRPr="0041003B">
        <w:rPr>
          <w:rFonts w:asciiTheme="minorHAnsi" w:hAnsiTheme="minorHAnsi" w:cstheme="minorHAnsi"/>
          <w:b/>
          <w:bCs/>
          <w:color w:val="AEAAAA" w:themeColor="background2" w:themeShade="BF"/>
          <w:sz w:val="26"/>
          <w:szCs w:val="26"/>
        </w:rPr>
        <w:t>nulidad total</w:t>
      </w:r>
      <w:r w:rsidRPr="0041003B">
        <w:rPr>
          <w:rFonts w:ascii="Calibri" w:hAnsi="Calibri" w:cs="Calibri"/>
          <w:color w:val="AEAAAA" w:themeColor="background2" w:themeShade="BF"/>
          <w:sz w:val="26"/>
          <w:szCs w:val="26"/>
        </w:rPr>
        <w:t xml:space="preserve">. </w:t>
      </w:r>
      <w:r w:rsidR="007D496F">
        <w:rPr>
          <w:rFonts w:ascii="Calibri" w:hAnsi="Calibri" w:cs="Calibri"/>
          <w:color w:val="AEAAAA" w:themeColor="background2" w:themeShade="BF"/>
          <w:sz w:val="26"/>
          <w:szCs w:val="26"/>
        </w:rPr>
        <w:t xml:space="preserve">. . . . . . . . . . . . . . . . . . . . . . . . . . . . . . . . . . . . . . . . . . . . . . . . . . . . . . . . . </w:t>
      </w:r>
    </w:p>
    <w:p w:rsidR="004F6FCC" w:rsidRDefault="004F6FCC" w:rsidP="007A3E07">
      <w:pPr>
        <w:ind w:firstLine="708"/>
        <w:jc w:val="both"/>
        <w:rPr>
          <w:rFonts w:ascii="Calibri" w:hAnsi="Calibri" w:cs="Calibri"/>
          <w:color w:val="AEAAAA" w:themeColor="background2" w:themeShade="BF"/>
          <w:sz w:val="26"/>
          <w:szCs w:val="26"/>
        </w:rPr>
      </w:pPr>
    </w:p>
    <w:p w:rsidR="00C60678" w:rsidRPr="002A71E1" w:rsidRDefault="004F6FCC" w:rsidP="002A71E1">
      <w:pPr>
        <w:ind w:firstLine="708"/>
        <w:jc w:val="both"/>
        <w:rPr>
          <w:rFonts w:ascii="Calibri" w:hAnsi="Calibri" w:cs="Arial"/>
          <w:color w:val="AEAAAA" w:themeColor="background2" w:themeShade="BF"/>
          <w:sz w:val="26"/>
          <w:szCs w:val="26"/>
        </w:rPr>
      </w:pPr>
      <w:r>
        <w:rPr>
          <w:rFonts w:ascii="Calibri" w:hAnsi="Calibri" w:cs="Calibri"/>
          <w:color w:val="AEAAAA" w:themeColor="background2" w:themeShade="BF"/>
          <w:sz w:val="26"/>
          <w:szCs w:val="26"/>
        </w:rPr>
        <w:lastRenderedPageBreak/>
        <w:t xml:space="preserve">Asimismo, en consecuencia de lo anterior, resulta </w:t>
      </w:r>
      <w:r w:rsidR="005C3D19">
        <w:rPr>
          <w:rFonts w:ascii="Calibri" w:hAnsi="Calibri" w:cs="Calibri"/>
          <w:color w:val="AEAAAA" w:themeColor="background2" w:themeShade="BF"/>
          <w:sz w:val="26"/>
          <w:szCs w:val="26"/>
        </w:rPr>
        <w:t xml:space="preserve">procedente </w:t>
      </w:r>
      <w:r w:rsidR="002A71E1">
        <w:rPr>
          <w:rFonts w:ascii="Calibri" w:hAnsi="Calibri" w:cs="Calibri"/>
          <w:color w:val="AEAAAA" w:themeColor="background2" w:themeShade="BF"/>
          <w:sz w:val="26"/>
          <w:szCs w:val="26"/>
        </w:rPr>
        <w:t>ordena</w:t>
      </w:r>
      <w:r w:rsidR="005C3D19">
        <w:rPr>
          <w:rFonts w:ascii="Calibri" w:hAnsi="Calibri" w:cs="Calibri"/>
          <w:color w:val="AEAAAA" w:themeColor="background2" w:themeShade="BF"/>
          <w:sz w:val="26"/>
          <w:szCs w:val="26"/>
        </w:rPr>
        <w:t xml:space="preserve">r </w:t>
      </w:r>
      <w:r w:rsidR="00C60678" w:rsidRPr="0048537A">
        <w:rPr>
          <w:rFonts w:ascii="Calibri" w:hAnsi="Calibri" w:cs="Arial"/>
          <w:color w:val="AEAAAA" w:themeColor="background2" w:themeShade="BF"/>
          <w:sz w:val="26"/>
          <w:szCs w:val="26"/>
        </w:rPr>
        <w:t>a la autoridad demandada a que devuelva la placa de circulación del vehículo, misma que fue retenida en garantía del pago de la multa que, en su caso, se impusiera.</w:t>
      </w:r>
      <w:r w:rsidR="002A71E1">
        <w:rPr>
          <w:rFonts w:ascii="Calibri" w:hAnsi="Calibri" w:cs="Arial"/>
          <w:color w:val="AEAAAA" w:themeColor="background2" w:themeShade="BF"/>
          <w:sz w:val="26"/>
          <w:szCs w:val="26"/>
        </w:rPr>
        <w:t xml:space="preserve"> Lo anterior, al ya no existir </w:t>
      </w:r>
      <w:r w:rsidR="00C60678" w:rsidRPr="0048537A">
        <w:rPr>
          <w:rFonts w:ascii="Calibri" w:hAnsi="Calibri" w:cs="Arial"/>
          <w:color w:val="AEAAAA" w:themeColor="background2" w:themeShade="BF"/>
          <w:sz w:val="26"/>
          <w:szCs w:val="26"/>
        </w:rPr>
        <w:t>razón alguna para continuar con la retención de dicha tablilla de circulación. . .</w:t>
      </w:r>
      <w:r w:rsidR="00C60678" w:rsidRPr="00786EC6">
        <w:rPr>
          <w:rFonts w:ascii="Calibri" w:hAnsi="Calibri" w:cs="Calibri"/>
          <w:color w:val="AEAAAA" w:themeColor="background2" w:themeShade="BF"/>
          <w:sz w:val="26"/>
          <w:szCs w:val="26"/>
        </w:rPr>
        <w:t xml:space="preserve"> </w:t>
      </w:r>
      <w:r w:rsidR="00C60678">
        <w:rPr>
          <w:rFonts w:ascii="Calibri" w:hAnsi="Calibri" w:cs="Calibri"/>
          <w:color w:val="AEAAAA" w:themeColor="background2" w:themeShade="BF"/>
          <w:sz w:val="26"/>
          <w:szCs w:val="26"/>
        </w:rPr>
        <w:t xml:space="preserve">. . </w:t>
      </w:r>
      <w:r w:rsidR="007D496F">
        <w:rPr>
          <w:rFonts w:ascii="Calibri" w:hAnsi="Calibri" w:cs="Calibri"/>
          <w:color w:val="AEAAAA" w:themeColor="background2" w:themeShade="BF"/>
          <w:sz w:val="26"/>
          <w:szCs w:val="26"/>
        </w:rPr>
        <w:t xml:space="preserve">. . . . . . . . . . . . . . . . . . . . . . . . . . . . . . . . . . . . . . . . . . . . . . </w:t>
      </w:r>
    </w:p>
    <w:p w:rsidR="007A3E07" w:rsidRPr="004F6FCC" w:rsidRDefault="007A3E07" w:rsidP="007A3E07">
      <w:pPr>
        <w:pStyle w:val="Textoindependiente"/>
        <w:rPr>
          <w:rFonts w:ascii="Calibri" w:hAnsi="Calibri" w:cs="Calibri"/>
          <w:b/>
          <w:bCs/>
          <w:i/>
          <w:iCs/>
          <w:color w:val="AEAAAA" w:themeColor="background2" w:themeShade="BF"/>
          <w:sz w:val="20"/>
          <w:szCs w:val="20"/>
          <w:lang w:val="es-ES"/>
        </w:rPr>
      </w:pPr>
    </w:p>
    <w:p w:rsidR="007A3E07" w:rsidRPr="0041003B" w:rsidRDefault="007A3E07" w:rsidP="004F6FCC">
      <w:pPr>
        <w:pStyle w:val="Textoindependiente"/>
        <w:ind w:firstLine="708"/>
        <w:rPr>
          <w:rFonts w:ascii="Calibri" w:hAnsi="Calibri" w:cs="Arial"/>
          <w:color w:val="AEAAAA" w:themeColor="background2" w:themeShade="BF"/>
          <w:sz w:val="26"/>
          <w:szCs w:val="27"/>
        </w:rPr>
      </w:pPr>
      <w:r w:rsidRPr="0041003B">
        <w:rPr>
          <w:rFonts w:ascii="Calibri" w:hAnsi="Calibri" w:cs="Calibri"/>
          <w:b/>
          <w:bCs/>
          <w:i/>
          <w:iCs/>
          <w:color w:val="AEAAAA" w:themeColor="background2" w:themeShade="BF"/>
          <w:sz w:val="26"/>
          <w:szCs w:val="26"/>
        </w:rPr>
        <w:t>SÉPTIMO</w:t>
      </w:r>
      <w:r w:rsidRPr="0041003B">
        <w:rPr>
          <w:rFonts w:ascii="Calibri" w:hAnsi="Calibri" w:cs="Calibri"/>
          <w:i/>
          <w:iCs/>
          <w:color w:val="AEAAAA" w:themeColor="background2" w:themeShade="BF"/>
          <w:sz w:val="26"/>
          <w:szCs w:val="26"/>
        </w:rPr>
        <w:t xml:space="preserve">.- </w:t>
      </w:r>
      <w:r w:rsidRPr="0041003B">
        <w:rPr>
          <w:rFonts w:ascii="Calibri" w:hAnsi="Calibri" w:cs="Arial"/>
          <w:color w:val="AEAAAA" w:themeColor="background2" w:themeShade="BF"/>
          <w:sz w:val="26"/>
          <w:szCs w:val="27"/>
        </w:rPr>
        <w:t xml:space="preserve">En virtud de que el </w:t>
      </w:r>
      <w:r w:rsidR="004F6FCC">
        <w:rPr>
          <w:rFonts w:ascii="Calibri" w:hAnsi="Calibri" w:cs="Arial"/>
          <w:color w:val="AEAAAA" w:themeColor="background2" w:themeShade="BF"/>
          <w:sz w:val="26"/>
          <w:szCs w:val="27"/>
        </w:rPr>
        <w:t>segundo</w:t>
      </w:r>
      <w:r w:rsidRPr="0041003B">
        <w:rPr>
          <w:rFonts w:ascii="Calibri" w:hAnsi="Calibri" w:cs="Arial"/>
          <w:color w:val="AEAAAA" w:themeColor="background2" w:themeShade="BF"/>
          <w:sz w:val="26"/>
          <w:szCs w:val="27"/>
        </w:rPr>
        <w:t xml:space="preserve"> concepto de impugnación, resultó fundado y es suficiente para declarar la nulidad total del acto impugnado; e</w:t>
      </w:r>
      <w:r w:rsidR="004F6FCC">
        <w:rPr>
          <w:rFonts w:ascii="Calibri" w:hAnsi="Calibri" w:cs="Arial"/>
          <w:color w:val="AEAAAA" w:themeColor="background2" w:themeShade="BF"/>
          <w:sz w:val="26"/>
          <w:szCs w:val="27"/>
        </w:rPr>
        <w:t>s</w:t>
      </w:r>
      <w:r w:rsidRPr="0041003B">
        <w:rPr>
          <w:rFonts w:ascii="Calibri" w:hAnsi="Calibri" w:cs="Arial"/>
          <w:color w:val="AEAAAA" w:themeColor="background2" w:themeShade="BF"/>
          <w:sz w:val="26"/>
          <w:szCs w:val="27"/>
        </w:rPr>
        <w:t xml:space="preserve"> innecesario el estudio de</w:t>
      </w:r>
      <w:r w:rsidR="004F6FCC">
        <w:rPr>
          <w:rFonts w:ascii="Calibri" w:hAnsi="Calibri" w:cs="Arial"/>
          <w:color w:val="AEAAAA" w:themeColor="background2" w:themeShade="BF"/>
          <w:sz w:val="26"/>
          <w:szCs w:val="27"/>
        </w:rPr>
        <w:t xml:space="preserve"> </w:t>
      </w:r>
      <w:r w:rsidRPr="0041003B">
        <w:rPr>
          <w:rFonts w:ascii="Calibri" w:hAnsi="Calibri" w:cs="Arial"/>
          <w:color w:val="AEAAAA" w:themeColor="background2" w:themeShade="BF"/>
          <w:sz w:val="26"/>
          <w:szCs w:val="27"/>
        </w:rPr>
        <w:t>l</w:t>
      </w:r>
      <w:r w:rsidR="004F6FCC">
        <w:rPr>
          <w:rFonts w:ascii="Calibri" w:hAnsi="Calibri" w:cs="Arial"/>
          <w:color w:val="AEAAAA" w:themeColor="background2" w:themeShade="BF"/>
          <w:sz w:val="26"/>
          <w:szCs w:val="27"/>
        </w:rPr>
        <w:t>os</w:t>
      </w:r>
      <w:r w:rsidRPr="0041003B">
        <w:rPr>
          <w:rFonts w:ascii="Calibri" w:hAnsi="Calibri" w:cs="Arial"/>
          <w:color w:val="AEAAAA" w:themeColor="background2" w:themeShade="BF"/>
          <w:sz w:val="26"/>
          <w:szCs w:val="27"/>
        </w:rPr>
        <w:t xml:space="preserve"> restante</w:t>
      </w:r>
      <w:r w:rsidR="004F6FCC">
        <w:rPr>
          <w:rFonts w:ascii="Calibri" w:hAnsi="Calibri" w:cs="Arial"/>
          <w:color w:val="AEAAAA" w:themeColor="background2" w:themeShade="BF"/>
          <w:sz w:val="26"/>
          <w:szCs w:val="27"/>
        </w:rPr>
        <w:t>s</w:t>
      </w:r>
      <w:r w:rsidRPr="0041003B">
        <w:rPr>
          <w:rFonts w:ascii="Calibri" w:hAnsi="Calibri" w:cs="Arial"/>
          <w:color w:val="AEAAAA" w:themeColor="background2" w:themeShade="BF"/>
          <w:sz w:val="26"/>
          <w:szCs w:val="27"/>
        </w:rPr>
        <w:t xml:space="preserve"> concepto</w:t>
      </w:r>
      <w:r w:rsidR="004F6FCC">
        <w:rPr>
          <w:rFonts w:ascii="Calibri" w:hAnsi="Calibri" w:cs="Arial"/>
          <w:color w:val="AEAAAA" w:themeColor="background2" w:themeShade="BF"/>
          <w:sz w:val="26"/>
          <w:szCs w:val="27"/>
        </w:rPr>
        <w:t>s</w:t>
      </w:r>
      <w:r w:rsidRPr="0041003B">
        <w:rPr>
          <w:rFonts w:ascii="Calibri" w:hAnsi="Calibri" w:cs="Arial"/>
          <w:color w:val="AEAAAA" w:themeColor="background2" w:themeShade="BF"/>
          <w:sz w:val="26"/>
          <w:szCs w:val="27"/>
        </w:rPr>
        <w:t xml:space="preserve"> esgrimido</w:t>
      </w:r>
      <w:r w:rsidR="004F6FCC">
        <w:rPr>
          <w:rFonts w:ascii="Calibri" w:hAnsi="Calibri" w:cs="Arial"/>
          <w:color w:val="AEAAAA" w:themeColor="background2" w:themeShade="BF"/>
          <w:sz w:val="26"/>
          <w:szCs w:val="27"/>
        </w:rPr>
        <w:t>s</w:t>
      </w:r>
      <w:r w:rsidRPr="0041003B">
        <w:rPr>
          <w:rFonts w:ascii="Calibri" w:hAnsi="Calibri" w:cs="Arial"/>
          <w:color w:val="AEAAAA" w:themeColor="background2" w:themeShade="BF"/>
          <w:sz w:val="26"/>
          <w:szCs w:val="27"/>
        </w:rPr>
        <w:t xml:space="preserve"> por </w:t>
      </w:r>
      <w:r>
        <w:rPr>
          <w:rFonts w:ascii="Calibri" w:hAnsi="Calibri" w:cs="Arial"/>
          <w:color w:val="AEAAAA" w:themeColor="background2" w:themeShade="BF"/>
          <w:sz w:val="26"/>
          <w:szCs w:val="27"/>
        </w:rPr>
        <w:t>e</w:t>
      </w:r>
      <w:r w:rsidRPr="0041003B">
        <w:rPr>
          <w:rFonts w:ascii="Calibri" w:hAnsi="Calibri" w:cs="Arial"/>
          <w:color w:val="AEAAAA" w:themeColor="background2" w:themeShade="BF"/>
          <w:sz w:val="26"/>
          <w:szCs w:val="27"/>
        </w:rPr>
        <w:t>l demandante, ya que su análisis no afectaría ni variaría el sentido de esta reso</w:t>
      </w:r>
      <w:r w:rsidR="007D496F">
        <w:rPr>
          <w:rFonts w:ascii="Calibri" w:hAnsi="Calibri" w:cs="Arial"/>
          <w:color w:val="AEAAAA" w:themeColor="background2" w:themeShade="BF"/>
          <w:sz w:val="26"/>
          <w:szCs w:val="27"/>
        </w:rPr>
        <w:t xml:space="preserve">lución. . . . . . . . . . </w:t>
      </w:r>
    </w:p>
    <w:p w:rsidR="007A3E07" w:rsidRPr="0041003B" w:rsidRDefault="007A3E07" w:rsidP="007A3E07">
      <w:pPr>
        <w:pStyle w:val="Textoindependiente"/>
        <w:rPr>
          <w:rFonts w:ascii="Calibri" w:hAnsi="Calibri" w:cs="Arial"/>
          <w:color w:val="AEAAAA" w:themeColor="background2" w:themeShade="BF"/>
          <w:sz w:val="20"/>
          <w:szCs w:val="27"/>
        </w:rPr>
      </w:pPr>
    </w:p>
    <w:p w:rsidR="007A3E07" w:rsidRPr="0041003B" w:rsidRDefault="007A3E07" w:rsidP="007A3E07">
      <w:pPr>
        <w:pStyle w:val="Textoindependiente"/>
        <w:ind w:firstLine="708"/>
        <w:rPr>
          <w:rFonts w:ascii="Calibri" w:hAnsi="Calibri" w:cs="Arial"/>
          <w:color w:val="AEAAAA" w:themeColor="background2" w:themeShade="BF"/>
          <w:sz w:val="26"/>
          <w:szCs w:val="27"/>
        </w:rPr>
      </w:pPr>
      <w:r w:rsidRPr="0041003B">
        <w:rPr>
          <w:rFonts w:ascii="Calibri" w:hAnsi="Calibri" w:cs="Arial"/>
          <w:color w:val="AEAAAA" w:themeColor="background2" w:themeShade="BF"/>
          <w:sz w:val="26"/>
          <w:szCs w:val="27"/>
        </w:rPr>
        <w:t xml:space="preserve">Sirve de apoyo a lo anterior la tesis de jurisprudencia que a la letra señala: </w:t>
      </w:r>
    </w:p>
    <w:p w:rsidR="007A3E07" w:rsidRPr="008851F3" w:rsidRDefault="007A3E07" w:rsidP="007A3E07">
      <w:pPr>
        <w:pStyle w:val="Textoindependiente"/>
        <w:rPr>
          <w:rFonts w:ascii="Calibri" w:hAnsi="Calibri"/>
          <w:b/>
          <w:bCs/>
          <w:i/>
          <w:iCs/>
          <w:color w:val="AEAAAA" w:themeColor="background2" w:themeShade="BF"/>
          <w:sz w:val="20"/>
          <w:szCs w:val="20"/>
        </w:rPr>
      </w:pPr>
    </w:p>
    <w:p w:rsidR="007A3E07" w:rsidRPr="0041003B" w:rsidRDefault="007A3E07" w:rsidP="007A3E07">
      <w:pPr>
        <w:pStyle w:val="Textoindependiente"/>
        <w:ind w:firstLine="708"/>
        <w:rPr>
          <w:rFonts w:ascii="Calibri" w:hAnsi="Calibri"/>
          <w:i/>
          <w:iCs/>
          <w:color w:val="AEAAAA" w:themeColor="background2" w:themeShade="BF"/>
          <w:sz w:val="26"/>
          <w:szCs w:val="27"/>
        </w:rPr>
      </w:pPr>
      <w:r w:rsidRPr="0041003B">
        <w:rPr>
          <w:rFonts w:ascii="Calibri" w:hAnsi="Calibri"/>
          <w:b/>
          <w:bCs/>
          <w:i/>
          <w:iCs/>
          <w:color w:val="AEAAAA" w:themeColor="background2" w:themeShade="BF"/>
          <w:sz w:val="26"/>
          <w:szCs w:val="27"/>
        </w:rPr>
        <w:t xml:space="preserve">“CONCEPTOS DE VIOLACION. CUANDO SU ESTUDIO ES INNECESARIO. </w:t>
      </w:r>
      <w:r w:rsidRPr="0041003B">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1003B">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41003B">
        <w:rPr>
          <w:rFonts w:ascii="Calibri" w:hAnsi="Calibri"/>
          <w:color w:val="AEAAAA" w:themeColor="background2" w:themeShade="BF"/>
          <w:sz w:val="22"/>
          <w:szCs w:val="22"/>
        </w:rPr>
        <w:t xml:space="preserve">Fuente: Semanario Judicial de </w:t>
      </w:r>
      <w:smartTag w:uri="urn:schemas-microsoft-com:office:smarttags" w:element="PersonName">
        <w:smartTagPr>
          <w:attr w:name="ProductID" w:val="la Federaci￳n. I"/>
        </w:smartTagPr>
        <w:r w:rsidRPr="0041003B">
          <w:rPr>
            <w:rFonts w:ascii="Calibri" w:hAnsi="Calibri"/>
            <w:color w:val="AEAAAA" w:themeColor="background2" w:themeShade="BF"/>
            <w:sz w:val="22"/>
            <w:szCs w:val="22"/>
          </w:rPr>
          <w:t>la Federación. I</w:t>
        </w:r>
      </w:smartTag>
      <w:r w:rsidRPr="0041003B">
        <w:rPr>
          <w:rFonts w:ascii="Calibri" w:hAnsi="Calibri"/>
          <w:color w:val="AEAAAA" w:themeColor="background2" w:themeShade="BF"/>
          <w:sz w:val="22"/>
          <w:szCs w:val="22"/>
        </w:rPr>
        <w:t xml:space="preserve">, Abril de 1991. Tesis: V.2o. J/7. Página: 86. Genealogía: Gaceta número 40, Abril de 1991, página </w:t>
      </w:r>
      <w:proofErr w:type="gramStart"/>
      <w:r w:rsidRPr="0041003B">
        <w:rPr>
          <w:rFonts w:ascii="Calibri" w:hAnsi="Calibri"/>
          <w:color w:val="AEAAAA" w:themeColor="background2" w:themeShade="BF"/>
          <w:sz w:val="22"/>
          <w:szCs w:val="22"/>
        </w:rPr>
        <w:t>125</w:t>
      </w:r>
      <w:r w:rsidRPr="0041003B">
        <w:rPr>
          <w:rFonts w:ascii="Calibri" w:hAnsi="Calibri"/>
          <w:color w:val="AEAAAA" w:themeColor="background2" w:themeShade="BF"/>
          <w:sz w:val="26"/>
          <w:szCs w:val="26"/>
        </w:rPr>
        <w:t xml:space="preserve"> .</w:t>
      </w:r>
      <w:proofErr w:type="gramEnd"/>
      <w:r w:rsidRPr="0041003B">
        <w:rPr>
          <w:rFonts w:ascii="Calibri" w:hAnsi="Calibri"/>
          <w:color w:val="AEAAAA" w:themeColor="background2" w:themeShade="BF"/>
          <w:sz w:val="26"/>
          <w:szCs w:val="26"/>
        </w:rPr>
        <w:t xml:space="preserve"> . . . . . . . . . . . . . . . . . . . . . . . . . . . . . . . . . . . </w:t>
      </w:r>
    </w:p>
    <w:p w:rsidR="007A3E07" w:rsidRPr="003753AB" w:rsidRDefault="007A3E07" w:rsidP="007A3E07">
      <w:pPr>
        <w:pStyle w:val="Textoindependiente"/>
        <w:rPr>
          <w:rFonts w:ascii="Calibri" w:hAnsi="Calibri" w:cs="Calibri"/>
          <w:color w:val="AEAAAA" w:themeColor="background2" w:themeShade="BF"/>
          <w:sz w:val="20"/>
          <w:szCs w:val="20"/>
        </w:rPr>
      </w:pPr>
    </w:p>
    <w:p w:rsidR="007A3E07" w:rsidRPr="0041003B" w:rsidRDefault="007A3E07" w:rsidP="007A3E07">
      <w:pPr>
        <w:pStyle w:val="Textoindependiente"/>
        <w:ind w:firstLine="708"/>
        <w:rPr>
          <w:rFonts w:ascii="Calibri" w:hAnsi="Calibri" w:cs="Calibri"/>
          <w:color w:val="AEAAAA" w:themeColor="background2" w:themeShade="BF"/>
          <w:sz w:val="26"/>
          <w:szCs w:val="26"/>
        </w:rPr>
      </w:pPr>
      <w:r w:rsidRPr="0041003B">
        <w:rPr>
          <w:rFonts w:ascii="Calibri" w:hAnsi="Calibri" w:cs="Calibri"/>
          <w:color w:val="AEAAAA" w:themeColor="background2" w:themeShade="BF"/>
          <w:sz w:val="26"/>
          <w:szCs w:val="26"/>
        </w:rPr>
        <w:t xml:space="preserve">Por lo expuesto, y con fundamento además en lo dispuesto en los artículos </w:t>
      </w:r>
      <w:r>
        <w:rPr>
          <w:rFonts w:ascii="Calibri" w:hAnsi="Calibri" w:cs="Calibri"/>
          <w:color w:val="AEAAAA" w:themeColor="background2" w:themeShade="BF"/>
          <w:sz w:val="26"/>
          <w:szCs w:val="26"/>
        </w:rPr>
        <w:t>249, 287, 298, 299, 300, fraccio</w:t>
      </w:r>
      <w:r w:rsidRPr="0041003B">
        <w:rPr>
          <w:rFonts w:ascii="Calibri" w:hAnsi="Calibri" w:cs="Calibri"/>
          <w:color w:val="AEAAAA" w:themeColor="background2" w:themeShade="BF"/>
          <w:sz w:val="26"/>
          <w:szCs w:val="26"/>
        </w:rPr>
        <w:t>n</w:t>
      </w:r>
      <w:r>
        <w:rPr>
          <w:rFonts w:ascii="Calibri" w:hAnsi="Calibri" w:cs="Calibri"/>
          <w:color w:val="AEAAAA" w:themeColor="background2" w:themeShade="BF"/>
          <w:sz w:val="26"/>
          <w:szCs w:val="26"/>
        </w:rPr>
        <w:t>es</w:t>
      </w:r>
      <w:r w:rsidRPr="0041003B">
        <w:rPr>
          <w:rFonts w:ascii="Calibri" w:hAnsi="Calibri" w:cs="Calibri"/>
          <w:color w:val="AEAAAA" w:themeColor="background2" w:themeShade="BF"/>
          <w:sz w:val="26"/>
          <w:szCs w:val="26"/>
        </w:rPr>
        <w:t xml:space="preserve"> II</w:t>
      </w:r>
      <w:r>
        <w:rPr>
          <w:rFonts w:ascii="Calibri" w:hAnsi="Calibri" w:cs="Calibri"/>
          <w:color w:val="AEAAAA" w:themeColor="background2" w:themeShade="BF"/>
          <w:sz w:val="26"/>
          <w:szCs w:val="26"/>
        </w:rPr>
        <w:t>, V y VI</w:t>
      </w:r>
      <w:r w:rsidRPr="0041003B">
        <w:rPr>
          <w:rFonts w:ascii="Calibri" w:hAnsi="Calibri" w:cs="Calibri"/>
          <w:color w:val="AEAAAA" w:themeColor="background2" w:themeShade="BF"/>
          <w:sz w:val="26"/>
          <w:szCs w:val="26"/>
        </w:rPr>
        <w:t xml:space="preserve"> y 302, fracción II, del Código de Procedimiento y Justicia Administrativa para el Estado y los Municipios de Guanajuato, es de resolverse y se: . . . . . . . . . . . . . . . . . . . . . . . . .</w:t>
      </w:r>
      <w:r w:rsidR="007D496F">
        <w:rPr>
          <w:rFonts w:ascii="Calibri" w:hAnsi="Calibri" w:cs="Calibri"/>
          <w:color w:val="AEAAAA" w:themeColor="background2" w:themeShade="BF"/>
          <w:sz w:val="26"/>
          <w:szCs w:val="26"/>
        </w:rPr>
        <w:t xml:space="preserve"> . . . . . . . . . . . . . . . </w:t>
      </w:r>
    </w:p>
    <w:p w:rsidR="007A3E07" w:rsidRPr="0041003B" w:rsidRDefault="007A3E07" w:rsidP="007A3E07">
      <w:pPr>
        <w:pStyle w:val="Textoindependiente"/>
        <w:rPr>
          <w:rFonts w:ascii="Calibri" w:hAnsi="Calibri" w:cs="Calibri"/>
          <w:color w:val="AEAAAA" w:themeColor="background2" w:themeShade="BF"/>
          <w:sz w:val="20"/>
          <w:szCs w:val="20"/>
        </w:rPr>
      </w:pPr>
    </w:p>
    <w:p w:rsidR="007A3E07" w:rsidRPr="0041003B" w:rsidRDefault="007A3E07" w:rsidP="007A3E07">
      <w:pPr>
        <w:pStyle w:val="Textoindependiente"/>
        <w:jc w:val="center"/>
        <w:rPr>
          <w:rFonts w:ascii="Calibri" w:hAnsi="Calibri" w:cs="Calibri"/>
          <w:i/>
          <w:iCs/>
          <w:color w:val="AEAAAA" w:themeColor="background2" w:themeShade="BF"/>
          <w:sz w:val="26"/>
          <w:szCs w:val="26"/>
        </w:rPr>
      </w:pPr>
      <w:r w:rsidRPr="0041003B">
        <w:rPr>
          <w:rFonts w:ascii="Calibri" w:hAnsi="Calibri" w:cs="Calibri"/>
          <w:b/>
          <w:i/>
          <w:iCs/>
          <w:color w:val="AEAAAA" w:themeColor="background2" w:themeShade="BF"/>
          <w:sz w:val="26"/>
          <w:szCs w:val="26"/>
        </w:rPr>
        <w:t xml:space="preserve">R E S U E L V E </w:t>
      </w:r>
      <w:r w:rsidRPr="0041003B">
        <w:rPr>
          <w:rFonts w:ascii="Calibri" w:hAnsi="Calibri" w:cs="Calibri"/>
          <w:i/>
          <w:iCs/>
          <w:color w:val="AEAAAA" w:themeColor="background2" w:themeShade="BF"/>
          <w:sz w:val="26"/>
          <w:szCs w:val="26"/>
        </w:rPr>
        <w:t>:</w:t>
      </w:r>
    </w:p>
    <w:p w:rsidR="007A3E07" w:rsidRPr="0041003B" w:rsidRDefault="007A3E07" w:rsidP="007A3E07">
      <w:pPr>
        <w:pStyle w:val="Textoindependiente"/>
        <w:rPr>
          <w:rFonts w:ascii="Calibri" w:hAnsi="Calibri" w:cs="Calibri"/>
          <w:color w:val="AEAAAA" w:themeColor="background2" w:themeShade="BF"/>
          <w:sz w:val="20"/>
          <w:szCs w:val="20"/>
        </w:rPr>
      </w:pPr>
    </w:p>
    <w:p w:rsidR="007A3E07" w:rsidRPr="0041003B" w:rsidRDefault="007A3E07" w:rsidP="007A3E07">
      <w:pPr>
        <w:pStyle w:val="Textoindependiente"/>
        <w:ind w:firstLine="708"/>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rPr>
        <w:t>PRIMERO</w:t>
      </w:r>
      <w:r w:rsidRPr="0041003B">
        <w:rPr>
          <w:rFonts w:ascii="Calibri" w:hAnsi="Calibri" w:cs="Calibri"/>
          <w:color w:val="AEAAAA" w:themeColor="background2" w:themeShade="BF"/>
          <w:sz w:val="26"/>
          <w:szCs w:val="26"/>
        </w:rPr>
        <w:t xml:space="preserve">.- Este Juzgado Segundo Administrativo municipal resultó competente para conocer y resolver del presente proceso administrativo. . . . . . . </w:t>
      </w:r>
    </w:p>
    <w:p w:rsidR="007A3E07" w:rsidRDefault="007A3E07" w:rsidP="007A3E07">
      <w:pPr>
        <w:ind w:firstLine="708"/>
        <w:jc w:val="both"/>
        <w:rPr>
          <w:rFonts w:ascii="Calibri" w:hAnsi="Calibri" w:cs="Calibri"/>
          <w:b/>
          <w:bCs/>
          <w:i/>
          <w:iCs/>
          <w:color w:val="AEAAAA" w:themeColor="background2" w:themeShade="BF"/>
          <w:sz w:val="26"/>
          <w:szCs w:val="26"/>
        </w:rPr>
      </w:pPr>
    </w:p>
    <w:p w:rsidR="007D496F" w:rsidRDefault="007D496F" w:rsidP="007A3E07">
      <w:pPr>
        <w:ind w:firstLine="708"/>
        <w:jc w:val="both"/>
        <w:rPr>
          <w:rFonts w:ascii="Calibri" w:hAnsi="Calibri" w:cs="Calibri"/>
          <w:b/>
          <w:bCs/>
          <w:i/>
          <w:iCs/>
          <w:color w:val="AEAAAA" w:themeColor="background2" w:themeShade="BF"/>
          <w:sz w:val="26"/>
          <w:szCs w:val="26"/>
        </w:rPr>
      </w:pPr>
    </w:p>
    <w:p w:rsidR="007D496F" w:rsidRDefault="007D496F" w:rsidP="007A3E07">
      <w:pPr>
        <w:ind w:firstLine="708"/>
        <w:jc w:val="both"/>
        <w:rPr>
          <w:rFonts w:ascii="Calibri" w:hAnsi="Calibri" w:cs="Calibri"/>
          <w:b/>
          <w:bCs/>
          <w:i/>
          <w:iCs/>
          <w:color w:val="AEAAAA" w:themeColor="background2" w:themeShade="BF"/>
          <w:sz w:val="26"/>
          <w:szCs w:val="26"/>
        </w:rPr>
      </w:pPr>
    </w:p>
    <w:p w:rsidR="007D496F" w:rsidRDefault="007D496F" w:rsidP="007D496F">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768/2015-JN </w:t>
      </w:r>
    </w:p>
    <w:p w:rsidR="007D496F" w:rsidRDefault="007D496F" w:rsidP="007A3E07">
      <w:pPr>
        <w:ind w:firstLine="708"/>
        <w:jc w:val="both"/>
        <w:rPr>
          <w:rFonts w:ascii="Calibri" w:hAnsi="Calibri" w:cs="Calibri"/>
          <w:b/>
          <w:bCs/>
          <w:i/>
          <w:iCs/>
          <w:color w:val="AEAAAA" w:themeColor="background2" w:themeShade="BF"/>
          <w:sz w:val="26"/>
          <w:szCs w:val="26"/>
        </w:rPr>
      </w:pPr>
    </w:p>
    <w:p w:rsidR="007A3E07" w:rsidRDefault="007A3E07" w:rsidP="007A3E07">
      <w:pPr>
        <w:ind w:firstLine="708"/>
        <w:jc w:val="both"/>
        <w:rPr>
          <w:rFonts w:ascii="Calibri" w:hAnsi="Calibri" w:cs="Calibri"/>
          <w:iCs/>
          <w:color w:val="AEAAAA" w:themeColor="background2" w:themeShade="BF"/>
          <w:sz w:val="26"/>
          <w:szCs w:val="26"/>
        </w:rPr>
      </w:pPr>
      <w:r w:rsidRPr="0041003B">
        <w:rPr>
          <w:rFonts w:ascii="Calibri" w:hAnsi="Calibri" w:cs="Calibri"/>
          <w:b/>
          <w:bCs/>
          <w:i/>
          <w:iCs/>
          <w:color w:val="AEAAAA" w:themeColor="background2" w:themeShade="BF"/>
          <w:sz w:val="26"/>
          <w:szCs w:val="26"/>
        </w:rPr>
        <w:t xml:space="preserve">SEGUNDO.- </w:t>
      </w:r>
      <w:r w:rsidRPr="0041003B">
        <w:rPr>
          <w:rFonts w:ascii="Calibri" w:hAnsi="Calibri" w:cs="Calibri"/>
          <w:color w:val="AEAAAA" w:themeColor="background2" w:themeShade="BF"/>
          <w:sz w:val="26"/>
          <w:szCs w:val="26"/>
        </w:rPr>
        <w:t xml:space="preserve">Resultó procedente el proceso administrativo promovido por </w:t>
      </w:r>
      <w:r>
        <w:rPr>
          <w:rFonts w:ascii="Calibri" w:hAnsi="Calibri" w:cs="Calibri"/>
          <w:color w:val="AEAAAA" w:themeColor="background2" w:themeShade="BF"/>
          <w:sz w:val="26"/>
          <w:szCs w:val="26"/>
        </w:rPr>
        <w:t>e</w:t>
      </w:r>
      <w:r w:rsidRPr="0041003B">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 xml:space="preserve">o </w:t>
      </w:r>
      <w:r w:rsidR="00D6661D">
        <w:rPr>
          <w:rFonts w:ascii="Calibri" w:hAnsi="Calibri" w:cs="Calibri"/>
          <w:color w:val="AEAAAA" w:themeColor="background2" w:themeShade="BF"/>
          <w:sz w:val="26"/>
          <w:szCs w:val="26"/>
        </w:rPr>
        <w:t>*****</w:t>
      </w:r>
      <w:r w:rsidRPr="0041003B">
        <w:rPr>
          <w:rFonts w:ascii="Calibri" w:hAnsi="Calibri" w:cs="Calibri"/>
          <w:color w:val="AEAAAA" w:themeColor="background2" w:themeShade="BF"/>
          <w:sz w:val="26"/>
          <w:szCs w:val="26"/>
        </w:rPr>
        <w:t xml:space="preserve">, en contra del </w:t>
      </w:r>
      <w:r>
        <w:rPr>
          <w:rFonts w:ascii="Calibri" w:hAnsi="Calibri" w:cs="Calibri"/>
          <w:color w:val="AEAAAA" w:themeColor="background2" w:themeShade="BF"/>
          <w:sz w:val="26"/>
          <w:szCs w:val="26"/>
        </w:rPr>
        <w:t xml:space="preserve">acta de infracción impugnada. . . . . . . . . . . . . . . . . . . . . . . . . . . . . . . . . . . . . . . . . . . . . . . . . . . . . . . . . . . . </w:t>
      </w:r>
    </w:p>
    <w:p w:rsidR="007A3E07" w:rsidRPr="0041003B" w:rsidRDefault="007A3E07" w:rsidP="007A3E07">
      <w:pPr>
        <w:pStyle w:val="Textoindependiente"/>
        <w:rPr>
          <w:rFonts w:ascii="Calibri" w:hAnsi="Calibri" w:cs="Calibri"/>
          <w:bCs/>
          <w:iCs/>
          <w:color w:val="AEAAAA" w:themeColor="background2" w:themeShade="BF"/>
          <w:sz w:val="20"/>
          <w:szCs w:val="20"/>
        </w:rPr>
      </w:pPr>
    </w:p>
    <w:p w:rsidR="007A3E07" w:rsidRPr="007D496F" w:rsidRDefault="007A3E07" w:rsidP="007D496F">
      <w:pPr>
        <w:ind w:firstLine="708"/>
        <w:jc w:val="both"/>
        <w:rPr>
          <w:rFonts w:ascii="Calibri" w:hAnsi="Calibri" w:cs="Calibri"/>
          <w:color w:val="AEAAAA" w:themeColor="background2" w:themeShade="BF"/>
          <w:sz w:val="26"/>
          <w:szCs w:val="26"/>
        </w:rPr>
      </w:pPr>
      <w:r w:rsidRPr="0041003B">
        <w:rPr>
          <w:rFonts w:ascii="Calibri" w:hAnsi="Calibri"/>
          <w:b/>
          <w:bCs/>
          <w:i/>
          <w:iCs/>
          <w:color w:val="AEAAAA" w:themeColor="background2" w:themeShade="BF"/>
          <w:sz w:val="26"/>
        </w:rPr>
        <w:t>TERCERO</w:t>
      </w:r>
      <w:r w:rsidRPr="0041003B">
        <w:rPr>
          <w:rFonts w:ascii="Calibri" w:hAnsi="Calibri"/>
          <w:color w:val="AEAAAA" w:themeColor="background2" w:themeShade="BF"/>
          <w:sz w:val="26"/>
        </w:rPr>
        <w:t xml:space="preserve">.- Se decreta </w:t>
      </w:r>
      <w:r w:rsidRPr="0041003B">
        <w:rPr>
          <w:rFonts w:ascii="Calibri" w:hAnsi="Calibri"/>
          <w:bCs/>
          <w:color w:val="AEAAAA" w:themeColor="background2" w:themeShade="BF"/>
          <w:sz w:val="26"/>
        </w:rPr>
        <w:t>la</w:t>
      </w:r>
      <w:r w:rsidRPr="0041003B">
        <w:rPr>
          <w:rFonts w:ascii="Calibri" w:hAnsi="Calibri"/>
          <w:b/>
          <w:bCs/>
          <w:color w:val="AEAAAA" w:themeColor="background2" w:themeShade="BF"/>
          <w:sz w:val="26"/>
        </w:rPr>
        <w:t xml:space="preserve"> nulidad total </w:t>
      </w:r>
      <w:r w:rsidRPr="0041003B">
        <w:rPr>
          <w:rFonts w:ascii="Calibri" w:hAnsi="Calibri"/>
          <w:color w:val="AEAAAA" w:themeColor="background2" w:themeShade="BF"/>
          <w:sz w:val="26"/>
        </w:rPr>
        <w:t>del</w:t>
      </w:r>
      <w:r w:rsidRPr="0041003B">
        <w:rPr>
          <w:rFonts w:ascii="Calibri" w:hAnsi="Calibri" w:cs="Calibri"/>
          <w:color w:val="AEAAAA" w:themeColor="background2" w:themeShade="BF"/>
          <w:sz w:val="26"/>
          <w:szCs w:val="26"/>
        </w:rPr>
        <w:t xml:space="preserve"> acta de infracción número</w:t>
      </w:r>
      <w:r w:rsidR="005C3D19">
        <w:rPr>
          <w:rFonts w:ascii="Calibri" w:hAnsi="Calibri" w:cs="Calibri"/>
          <w:color w:val="AEAAAA" w:themeColor="background2" w:themeShade="BF"/>
          <w:sz w:val="26"/>
          <w:szCs w:val="26"/>
        </w:rPr>
        <w:t xml:space="preserve"> </w:t>
      </w:r>
      <w:r w:rsidR="005C3D19" w:rsidRPr="002A71E1">
        <w:rPr>
          <w:rFonts w:ascii="Calibri" w:hAnsi="Calibri" w:cs="Calibri"/>
          <w:b/>
          <w:color w:val="AEAAAA" w:themeColor="background2" w:themeShade="BF"/>
          <w:sz w:val="26"/>
          <w:szCs w:val="26"/>
        </w:rPr>
        <w:t>T-5308472 (T guion cinco-tres-cero-ocho-cuatro-siete-dos)</w:t>
      </w:r>
      <w:r w:rsidR="005C3D19">
        <w:rPr>
          <w:rFonts w:ascii="Calibri" w:hAnsi="Calibri" w:cs="Calibri"/>
          <w:color w:val="AEAAAA" w:themeColor="background2" w:themeShade="BF"/>
          <w:sz w:val="26"/>
          <w:szCs w:val="26"/>
        </w:rPr>
        <w:t>, de fecha 17 diecisiete de agosto del año 2015 dos mil quince</w:t>
      </w:r>
      <w:r w:rsidRPr="0041003B">
        <w:rPr>
          <w:rFonts w:asciiTheme="minorHAnsi" w:hAnsiTheme="minorHAnsi" w:cstheme="minorHAnsi"/>
          <w:color w:val="AEAAAA" w:themeColor="background2" w:themeShade="BF"/>
          <w:sz w:val="26"/>
          <w:szCs w:val="26"/>
        </w:rPr>
        <w:t>;</w:t>
      </w:r>
      <w:r w:rsidRPr="0041003B">
        <w:rPr>
          <w:rFonts w:ascii="Calibri" w:hAnsi="Calibri" w:cs="Calibri"/>
          <w:color w:val="AEAAAA" w:themeColor="background2" w:themeShade="BF"/>
          <w:sz w:val="26"/>
          <w:szCs w:val="26"/>
        </w:rPr>
        <w:t xml:space="preserve"> en base a las consideraciones lógicas y jurídicas expresadas en el Considerando Sexto de la presente sentencia. </w:t>
      </w:r>
      <w:r>
        <w:rPr>
          <w:rFonts w:ascii="Calibri" w:hAnsi="Calibri" w:cs="Calibri"/>
          <w:color w:val="AEAAAA" w:themeColor="background2" w:themeShade="BF"/>
          <w:sz w:val="26"/>
          <w:szCs w:val="26"/>
        </w:rPr>
        <w:t>. . . . . . . .</w:t>
      </w:r>
    </w:p>
    <w:p w:rsidR="007A3E07" w:rsidRPr="0041003B" w:rsidRDefault="007A3E07" w:rsidP="007A3E07">
      <w:pPr>
        <w:pStyle w:val="Textoindependiente"/>
        <w:rPr>
          <w:rFonts w:ascii="Calibri" w:hAnsi="Calibri" w:cs="Calibri"/>
          <w:b/>
          <w:bCs/>
          <w:i/>
          <w:iCs/>
          <w:color w:val="AEAAAA" w:themeColor="background2" w:themeShade="BF"/>
          <w:sz w:val="20"/>
          <w:szCs w:val="20"/>
          <w:lang w:val="es-ES"/>
        </w:rPr>
      </w:pPr>
    </w:p>
    <w:p w:rsidR="007A3E07" w:rsidRPr="005C3D19" w:rsidRDefault="007A3E07" w:rsidP="005C3D19">
      <w:pPr>
        <w:ind w:firstLine="708"/>
        <w:jc w:val="both"/>
        <w:rPr>
          <w:rFonts w:ascii="Calibri" w:hAnsi="Calibri" w:cs="Arial"/>
          <w:color w:val="AEAAAA" w:themeColor="background2" w:themeShade="BF"/>
          <w:sz w:val="26"/>
          <w:szCs w:val="26"/>
        </w:rPr>
      </w:pPr>
      <w:r w:rsidRPr="0041003B">
        <w:rPr>
          <w:rFonts w:ascii="Calibri" w:hAnsi="Calibri" w:cs="Calibri"/>
          <w:b/>
          <w:bCs/>
          <w:i/>
          <w:iCs/>
          <w:color w:val="AEAAAA" w:themeColor="background2" w:themeShade="BF"/>
          <w:sz w:val="26"/>
          <w:szCs w:val="26"/>
        </w:rPr>
        <w:t xml:space="preserve">CUARTO.- </w:t>
      </w:r>
      <w:r w:rsidRPr="0041003B">
        <w:rPr>
          <w:rFonts w:ascii="Calibri" w:hAnsi="Calibri" w:cs="Calibri"/>
          <w:color w:val="AEAAAA" w:themeColor="background2" w:themeShade="BF"/>
          <w:sz w:val="26"/>
          <w:szCs w:val="26"/>
        </w:rPr>
        <w:t xml:space="preserve">Se </w:t>
      </w:r>
      <w:r w:rsidR="002A71E1">
        <w:rPr>
          <w:rFonts w:ascii="Calibri" w:hAnsi="Calibri" w:cs="Calibri"/>
          <w:b/>
          <w:color w:val="AEAAAA" w:themeColor="background2" w:themeShade="BF"/>
          <w:sz w:val="26"/>
          <w:szCs w:val="26"/>
        </w:rPr>
        <w:t>ordena</w:t>
      </w:r>
      <w:r w:rsidRPr="0041003B">
        <w:rPr>
          <w:rFonts w:ascii="Calibri" w:hAnsi="Calibri" w:cs="Calibri"/>
          <w:color w:val="AEAAAA" w:themeColor="background2" w:themeShade="BF"/>
          <w:sz w:val="26"/>
          <w:szCs w:val="26"/>
        </w:rPr>
        <w:t xml:space="preserve"> a</w:t>
      </w:r>
      <w:r w:rsidR="005C3D19">
        <w:rPr>
          <w:rFonts w:ascii="Calibri" w:hAnsi="Calibri" w:cs="Calibri"/>
          <w:color w:val="AEAAAA" w:themeColor="background2" w:themeShade="BF"/>
          <w:sz w:val="26"/>
          <w:szCs w:val="26"/>
        </w:rPr>
        <w:t xml:space="preserve"> </w:t>
      </w:r>
      <w:r w:rsidRPr="0041003B">
        <w:rPr>
          <w:rFonts w:ascii="Calibri" w:hAnsi="Calibri" w:cs="Calibri"/>
          <w:color w:val="AEAAAA" w:themeColor="background2" w:themeShade="BF"/>
          <w:sz w:val="26"/>
          <w:szCs w:val="26"/>
        </w:rPr>
        <w:t>l</w:t>
      </w:r>
      <w:r w:rsidR="005C3D19">
        <w:rPr>
          <w:rFonts w:ascii="Calibri" w:hAnsi="Calibri" w:cs="Calibri"/>
          <w:color w:val="AEAAAA" w:themeColor="background2" w:themeShade="BF"/>
          <w:sz w:val="26"/>
          <w:szCs w:val="26"/>
        </w:rPr>
        <w:t>a</w:t>
      </w:r>
      <w:r w:rsidRPr="0041003B">
        <w:rPr>
          <w:rFonts w:ascii="Calibri" w:hAnsi="Calibri" w:cs="Calibri"/>
          <w:color w:val="AEAAAA" w:themeColor="background2" w:themeShade="BF"/>
          <w:sz w:val="26"/>
          <w:szCs w:val="26"/>
        </w:rPr>
        <w:t xml:space="preserve"> Agente de Tránsito de nombre</w:t>
      </w:r>
      <w:r w:rsidR="005C3D19">
        <w:rPr>
          <w:rFonts w:ascii="Calibri" w:hAnsi="Calibri" w:cs="Calibri"/>
          <w:color w:val="AEAAAA" w:themeColor="background2" w:themeShade="BF"/>
          <w:sz w:val="26"/>
          <w:szCs w:val="26"/>
        </w:rPr>
        <w:t xml:space="preserve"> Ana Gabriela Salazar Soria</w:t>
      </w:r>
      <w:r w:rsidRPr="0041003B">
        <w:rPr>
          <w:rFonts w:ascii="Calibri" w:hAnsi="Calibri" w:cs="Calibri"/>
          <w:color w:val="AEAAAA" w:themeColor="background2" w:themeShade="BF"/>
          <w:sz w:val="26"/>
          <w:szCs w:val="26"/>
        </w:rPr>
        <w:t>, a que devuelva al ciudadan</w:t>
      </w:r>
      <w:r>
        <w:rPr>
          <w:rFonts w:ascii="Calibri" w:hAnsi="Calibri" w:cs="Calibri"/>
          <w:color w:val="AEAAAA" w:themeColor="background2" w:themeShade="BF"/>
          <w:sz w:val="26"/>
          <w:szCs w:val="26"/>
        </w:rPr>
        <w:t>o</w:t>
      </w:r>
      <w:r w:rsidR="005C3D19">
        <w:rPr>
          <w:rFonts w:ascii="Calibri" w:hAnsi="Calibri" w:cs="Calibri"/>
          <w:color w:val="AEAAAA" w:themeColor="background2" w:themeShade="BF"/>
          <w:sz w:val="26"/>
          <w:szCs w:val="26"/>
        </w:rPr>
        <w:t xml:space="preserve"> </w:t>
      </w:r>
      <w:r w:rsidR="00D6661D">
        <w:rPr>
          <w:rFonts w:ascii="Calibri" w:hAnsi="Calibri" w:cs="Calibri"/>
          <w:color w:val="AEAAAA" w:themeColor="background2" w:themeShade="BF"/>
          <w:sz w:val="26"/>
          <w:szCs w:val="26"/>
        </w:rPr>
        <w:t>*****</w:t>
      </w:r>
      <w:r w:rsidRPr="0041003B">
        <w:rPr>
          <w:rFonts w:ascii="Calibri" w:hAnsi="Calibri" w:cs="Calibri"/>
          <w:color w:val="AEAAAA" w:themeColor="background2" w:themeShade="BF"/>
          <w:sz w:val="26"/>
          <w:szCs w:val="26"/>
        </w:rPr>
        <w:t>,</w:t>
      </w:r>
      <w:r w:rsidR="005C3D19">
        <w:rPr>
          <w:rFonts w:ascii="Calibri" w:hAnsi="Calibri" w:cs="Calibri"/>
          <w:color w:val="AEAAAA" w:themeColor="background2" w:themeShade="BF"/>
          <w:sz w:val="26"/>
          <w:szCs w:val="26"/>
        </w:rPr>
        <w:t xml:space="preserve"> </w:t>
      </w:r>
      <w:r w:rsidR="005C3D19" w:rsidRPr="0048537A">
        <w:rPr>
          <w:rFonts w:ascii="Calibri" w:hAnsi="Calibri" w:cs="Arial"/>
          <w:color w:val="AEAAAA" w:themeColor="background2" w:themeShade="BF"/>
          <w:sz w:val="26"/>
          <w:szCs w:val="26"/>
        </w:rPr>
        <w:t>la placa de circulación del vehículo retenida en garantía</w:t>
      </w:r>
      <w:r>
        <w:rPr>
          <w:rFonts w:ascii="Calibri" w:hAnsi="Calibri" w:cs="Calibri"/>
          <w:color w:val="AEAAAA" w:themeColor="background2" w:themeShade="BF"/>
          <w:sz w:val="26"/>
          <w:szCs w:val="26"/>
        </w:rPr>
        <w:t>;</w:t>
      </w:r>
      <w:r w:rsidRPr="0041003B">
        <w:rPr>
          <w:rFonts w:ascii="Calibri" w:hAnsi="Calibri" w:cs="Calibri"/>
          <w:iCs/>
          <w:color w:val="AEAAAA" w:themeColor="background2" w:themeShade="BF"/>
          <w:sz w:val="26"/>
          <w:szCs w:val="26"/>
        </w:rPr>
        <w:t xml:space="preserve"> </w:t>
      </w:r>
      <w:r w:rsidR="002A71E1">
        <w:rPr>
          <w:rFonts w:ascii="Calibri" w:hAnsi="Calibri" w:cs="Calibri"/>
          <w:color w:val="AEAAAA" w:themeColor="background2" w:themeShade="BF"/>
          <w:sz w:val="26"/>
          <w:szCs w:val="26"/>
        </w:rPr>
        <w:t>l</w:t>
      </w:r>
      <w:r w:rsidRPr="0041003B">
        <w:rPr>
          <w:rFonts w:ascii="Calibri" w:hAnsi="Calibri" w:cs="Calibri"/>
          <w:color w:val="AEAAAA" w:themeColor="background2" w:themeShade="BF"/>
          <w:sz w:val="26"/>
          <w:szCs w:val="26"/>
        </w:rPr>
        <w:t>o anterior de</w:t>
      </w:r>
      <w:r w:rsidR="005C3D19">
        <w:rPr>
          <w:rFonts w:ascii="Calibri" w:hAnsi="Calibri" w:cs="Calibri"/>
          <w:color w:val="AEAAAA" w:themeColor="background2" w:themeShade="BF"/>
          <w:sz w:val="26"/>
          <w:szCs w:val="26"/>
        </w:rPr>
        <w:t xml:space="preserve"> acuerdo a lo argumentado en el </w:t>
      </w:r>
      <w:r w:rsidR="002A71E1">
        <w:rPr>
          <w:rFonts w:ascii="Calibri" w:hAnsi="Calibri" w:cs="Calibri"/>
          <w:color w:val="AEAAAA" w:themeColor="background2" w:themeShade="BF"/>
          <w:sz w:val="26"/>
          <w:szCs w:val="26"/>
        </w:rPr>
        <w:t>último párrafo</w:t>
      </w:r>
      <w:r w:rsidR="005C3D19">
        <w:rPr>
          <w:rFonts w:ascii="Calibri" w:hAnsi="Calibri" w:cs="Calibri"/>
          <w:color w:val="AEAAAA" w:themeColor="background2" w:themeShade="BF"/>
          <w:sz w:val="26"/>
          <w:szCs w:val="26"/>
        </w:rPr>
        <w:t xml:space="preserve"> del </w:t>
      </w:r>
      <w:r w:rsidRPr="0041003B">
        <w:rPr>
          <w:rFonts w:ascii="Calibri" w:hAnsi="Calibri" w:cs="Calibri"/>
          <w:color w:val="AEAAAA" w:themeColor="background2" w:themeShade="BF"/>
          <w:sz w:val="26"/>
          <w:szCs w:val="26"/>
        </w:rPr>
        <w:t xml:space="preserve">Considerando </w:t>
      </w:r>
      <w:r w:rsidR="005C3D19">
        <w:rPr>
          <w:rFonts w:ascii="Calibri" w:hAnsi="Calibri" w:cs="Calibri"/>
          <w:color w:val="AEAAAA" w:themeColor="background2" w:themeShade="BF"/>
          <w:sz w:val="26"/>
          <w:szCs w:val="26"/>
        </w:rPr>
        <w:t>Sexto</w:t>
      </w:r>
      <w:r w:rsidRPr="0041003B">
        <w:rPr>
          <w:rFonts w:ascii="Calibri" w:hAnsi="Calibri" w:cs="Calibri"/>
          <w:color w:val="AEAAAA" w:themeColor="background2" w:themeShade="BF"/>
          <w:sz w:val="26"/>
          <w:szCs w:val="26"/>
        </w:rPr>
        <w:t xml:space="preserve"> de esta resolución. . </w:t>
      </w:r>
      <w:r>
        <w:rPr>
          <w:rFonts w:ascii="Calibri" w:hAnsi="Calibri" w:cs="Calibri"/>
          <w:color w:val="AEAAAA" w:themeColor="background2" w:themeShade="BF"/>
          <w:sz w:val="26"/>
          <w:szCs w:val="26"/>
        </w:rPr>
        <w:t xml:space="preserve">. . </w:t>
      </w:r>
      <w:r>
        <w:rPr>
          <w:rFonts w:ascii="Calibri" w:hAnsi="Calibri" w:cs="Calibri"/>
          <w:i/>
          <w:iCs/>
          <w:color w:val="AEAAAA" w:themeColor="background2" w:themeShade="BF"/>
          <w:sz w:val="26"/>
        </w:rPr>
        <w:t xml:space="preserve"> </w:t>
      </w:r>
    </w:p>
    <w:p w:rsidR="007A3E07" w:rsidRPr="001F5AE5" w:rsidRDefault="007A3E07" w:rsidP="007A3E07">
      <w:pPr>
        <w:pStyle w:val="Textoindependiente"/>
        <w:rPr>
          <w:rFonts w:ascii="Calibri" w:hAnsi="Calibri" w:cs="Calibri"/>
          <w:color w:val="AEAAAA" w:themeColor="background2" w:themeShade="BF"/>
          <w:sz w:val="20"/>
          <w:szCs w:val="20"/>
          <w:lang w:val="es-ES"/>
        </w:rPr>
      </w:pPr>
    </w:p>
    <w:p w:rsidR="007A3E07" w:rsidRPr="0041003B" w:rsidRDefault="007A3E07" w:rsidP="007A3E07">
      <w:pPr>
        <w:pStyle w:val="Textoindependiente"/>
        <w:ind w:firstLine="708"/>
        <w:rPr>
          <w:rFonts w:ascii="Calibri" w:hAnsi="Calibri"/>
          <w:color w:val="AEAAAA" w:themeColor="background2" w:themeShade="BF"/>
          <w:sz w:val="26"/>
          <w:szCs w:val="26"/>
        </w:rPr>
      </w:pPr>
      <w:r w:rsidRPr="0041003B">
        <w:rPr>
          <w:rFonts w:ascii="Calibri" w:hAnsi="Calibri" w:cs="Calibri"/>
          <w:color w:val="AEAAAA" w:themeColor="background2" w:themeShade="BF"/>
          <w:sz w:val="26"/>
          <w:szCs w:val="26"/>
        </w:rPr>
        <w:lastRenderedPageBreak/>
        <w:t xml:space="preserve">Devolución que se deberá realizar dentro de los </w:t>
      </w:r>
      <w:r w:rsidRPr="0041003B">
        <w:rPr>
          <w:rFonts w:ascii="Calibri" w:hAnsi="Calibri" w:cs="Calibri"/>
          <w:b/>
          <w:color w:val="AEAAAA" w:themeColor="background2" w:themeShade="BF"/>
          <w:sz w:val="26"/>
          <w:szCs w:val="26"/>
        </w:rPr>
        <w:t>15 quince días</w:t>
      </w:r>
      <w:r w:rsidRPr="0041003B">
        <w:rPr>
          <w:rFonts w:ascii="Calibri" w:hAnsi="Calibri" w:cs="Calibri"/>
          <w:color w:val="AEAAAA" w:themeColor="background2" w:themeShade="BF"/>
          <w:sz w:val="26"/>
          <w:szCs w:val="26"/>
        </w:rPr>
        <w:t xml:space="preserve"> hábiles siguientes a la fecha en que </w:t>
      </w:r>
      <w:r w:rsidRPr="0041003B">
        <w:rPr>
          <w:rFonts w:ascii="Calibri" w:hAnsi="Calibri" w:cs="Calibri"/>
          <w:b/>
          <w:color w:val="AEAAAA" w:themeColor="background2" w:themeShade="BF"/>
          <w:sz w:val="26"/>
          <w:szCs w:val="26"/>
        </w:rPr>
        <w:t>cause ejecutoria</w:t>
      </w:r>
      <w:r w:rsidRPr="0041003B">
        <w:rPr>
          <w:rFonts w:ascii="Calibri" w:hAnsi="Calibri" w:cs="Calibri"/>
          <w:color w:val="AEAAAA" w:themeColor="background2" w:themeShade="BF"/>
          <w:sz w:val="26"/>
          <w:szCs w:val="26"/>
        </w:rPr>
        <w:t xml:space="preserve"> la presente resolución; debiendo informar a este Juzgado del cumplimiento dado al presente resolutivo, acompañando las constancias relativas que así lo acrediten. . . . . . . . . . . . . . . . . . . </w:t>
      </w:r>
    </w:p>
    <w:p w:rsidR="007A3E07" w:rsidRPr="00EC0B6D" w:rsidRDefault="007A3E07" w:rsidP="007A3E07">
      <w:pPr>
        <w:pStyle w:val="Textoindependiente"/>
        <w:rPr>
          <w:rFonts w:ascii="Calibri" w:hAnsi="Calibri" w:cs="Calibri"/>
          <w:color w:val="AEAAAA" w:themeColor="background2" w:themeShade="BF"/>
          <w:sz w:val="20"/>
          <w:szCs w:val="20"/>
          <w:lang w:val="es-ES"/>
        </w:rPr>
      </w:pPr>
    </w:p>
    <w:p w:rsidR="007A3E07" w:rsidRPr="0041003B" w:rsidRDefault="007A3E07" w:rsidP="007A3E07">
      <w:pPr>
        <w:pStyle w:val="Textoindependiente"/>
        <w:ind w:firstLine="708"/>
        <w:rPr>
          <w:rFonts w:ascii="Calibri" w:hAnsi="Calibri" w:cs="Calibri"/>
          <w:color w:val="AEAAAA" w:themeColor="background2" w:themeShade="BF"/>
          <w:sz w:val="26"/>
          <w:szCs w:val="26"/>
        </w:rPr>
      </w:pPr>
      <w:r w:rsidRPr="0041003B">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7A3E07" w:rsidRPr="0041003B" w:rsidRDefault="007A3E07" w:rsidP="007A3E07">
      <w:pPr>
        <w:pStyle w:val="Textoindependiente"/>
        <w:rPr>
          <w:rFonts w:ascii="Calibri" w:hAnsi="Calibri" w:cs="Calibri"/>
          <w:color w:val="AEAAAA" w:themeColor="background2" w:themeShade="BF"/>
          <w:sz w:val="20"/>
          <w:szCs w:val="20"/>
        </w:rPr>
      </w:pPr>
    </w:p>
    <w:p w:rsidR="007A3E07" w:rsidRPr="0041003B" w:rsidRDefault="007A3E07" w:rsidP="007A3E07">
      <w:pPr>
        <w:pStyle w:val="Textoindependiente"/>
        <w:ind w:firstLine="708"/>
        <w:rPr>
          <w:rFonts w:ascii="Calibri" w:hAnsi="Calibri" w:cs="Calibri"/>
          <w:b/>
          <w:bCs/>
          <w:color w:val="AEAAAA" w:themeColor="background2" w:themeShade="BF"/>
          <w:sz w:val="26"/>
          <w:szCs w:val="26"/>
        </w:rPr>
      </w:pPr>
      <w:r w:rsidRPr="0041003B">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7A3E07" w:rsidRPr="0041003B" w:rsidRDefault="007A3E07" w:rsidP="007A3E07">
      <w:pPr>
        <w:pStyle w:val="Textoindependiente"/>
        <w:rPr>
          <w:rFonts w:ascii="Calibri" w:hAnsi="Calibri" w:cs="Calibri"/>
          <w:color w:val="AEAAAA" w:themeColor="background2" w:themeShade="BF"/>
          <w:sz w:val="20"/>
          <w:szCs w:val="20"/>
        </w:rPr>
      </w:pPr>
    </w:p>
    <w:p w:rsidR="007A3E07" w:rsidRPr="0041003B" w:rsidRDefault="007A3E07" w:rsidP="007A3E07">
      <w:pPr>
        <w:pStyle w:val="Textoindependiente"/>
        <w:ind w:firstLine="708"/>
        <w:rPr>
          <w:b/>
          <w:iCs/>
          <w:color w:val="AEAAAA" w:themeColor="background2" w:themeShade="BF"/>
          <w:sz w:val="18"/>
          <w:szCs w:val="18"/>
        </w:rPr>
      </w:pPr>
      <w:r w:rsidRPr="0041003B">
        <w:rPr>
          <w:rFonts w:ascii="Calibri" w:hAnsi="Calibri" w:cs="Calibri"/>
          <w:color w:val="AEAAAA" w:themeColor="background2" w:themeShade="BF"/>
          <w:sz w:val="26"/>
          <w:szCs w:val="26"/>
        </w:rPr>
        <w:t xml:space="preserve">Así lo resolvió y firma el Licenciado </w:t>
      </w:r>
      <w:r w:rsidRPr="0041003B">
        <w:rPr>
          <w:rFonts w:ascii="Calibri" w:hAnsi="Calibri" w:cs="Calibri"/>
          <w:b/>
          <w:bCs/>
          <w:color w:val="AEAAAA" w:themeColor="background2" w:themeShade="BF"/>
          <w:sz w:val="26"/>
          <w:szCs w:val="26"/>
        </w:rPr>
        <w:t>Ernesto Alejandro Mora Álvarez</w:t>
      </w:r>
      <w:r w:rsidRPr="0041003B">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41003B">
        <w:rPr>
          <w:rFonts w:ascii="Calibri" w:hAnsi="Calibri" w:cs="Calibri"/>
          <w:b/>
          <w:bCs/>
          <w:color w:val="AEAAAA" w:themeColor="background2" w:themeShade="BF"/>
          <w:sz w:val="26"/>
          <w:szCs w:val="26"/>
        </w:rPr>
        <w:t>María del Rocío Villanueva Sánchez</w:t>
      </w:r>
      <w:r w:rsidRPr="0041003B">
        <w:rPr>
          <w:rFonts w:ascii="Calibri" w:hAnsi="Calibri" w:cs="Calibri"/>
          <w:color w:val="AEAAAA" w:themeColor="background2" w:themeShade="BF"/>
          <w:sz w:val="26"/>
          <w:szCs w:val="26"/>
        </w:rPr>
        <w:t xml:space="preserve">, quien da fe. . . . . . . . . . . . . . . . . . . . . . . . . . . . . . . . . . . . . . . . . . </w:t>
      </w:r>
    </w:p>
    <w:p w:rsidR="007A3E07" w:rsidRPr="003753AB" w:rsidRDefault="007A3E07" w:rsidP="007A3E07">
      <w:pPr>
        <w:rPr>
          <w:color w:val="AEAAAA" w:themeColor="background2" w:themeShade="BF"/>
          <w:sz w:val="20"/>
          <w:szCs w:val="20"/>
        </w:rPr>
      </w:pPr>
    </w:p>
    <w:p w:rsidR="007A3E07" w:rsidRDefault="007A3E07" w:rsidP="007A3E07"/>
    <w:p w:rsidR="00533B1E" w:rsidRDefault="00533B1E"/>
    <w:sectPr w:rsidR="00533B1E" w:rsidSect="00225D29">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3ED" w:rsidRDefault="000833ED">
      <w:r>
        <w:separator/>
      </w:r>
    </w:p>
  </w:endnote>
  <w:endnote w:type="continuationSeparator" w:id="0">
    <w:p w:rsidR="000833ED" w:rsidRDefault="0008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3ED" w:rsidRDefault="000833ED">
      <w:r>
        <w:separator/>
      </w:r>
    </w:p>
  </w:footnote>
  <w:footnote w:type="continuationSeparator" w:id="0">
    <w:p w:rsidR="000833ED" w:rsidRDefault="00083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550723"/>
      <w:docPartObj>
        <w:docPartGallery w:val="Page Numbers (Top of Page)"/>
        <w:docPartUnique/>
      </w:docPartObj>
    </w:sdtPr>
    <w:sdtEndPr/>
    <w:sdtContent>
      <w:p w:rsidR="00CD2182" w:rsidRDefault="001012F7">
        <w:pPr>
          <w:pStyle w:val="Encabezado"/>
          <w:jc w:val="center"/>
        </w:pPr>
        <w:r>
          <w:fldChar w:fldCharType="begin"/>
        </w:r>
        <w:r>
          <w:instrText>PAGE   \* MERGEFORMAT</w:instrText>
        </w:r>
        <w:r>
          <w:fldChar w:fldCharType="separate"/>
        </w:r>
        <w:r w:rsidR="00D6661D">
          <w:rPr>
            <w:noProof/>
          </w:rPr>
          <w:t>1</w:t>
        </w:r>
        <w:r>
          <w:fldChar w:fldCharType="end"/>
        </w:r>
      </w:p>
    </w:sdtContent>
  </w:sdt>
  <w:p w:rsidR="00CD2182" w:rsidRDefault="00D666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E07"/>
    <w:rsid w:val="00021E6C"/>
    <w:rsid w:val="000833ED"/>
    <w:rsid w:val="000C1F9B"/>
    <w:rsid w:val="001012F7"/>
    <w:rsid w:val="001319D2"/>
    <w:rsid w:val="00183471"/>
    <w:rsid w:val="00191A0A"/>
    <w:rsid w:val="00204E7A"/>
    <w:rsid w:val="00206E42"/>
    <w:rsid w:val="00225D29"/>
    <w:rsid w:val="00246588"/>
    <w:rsid w:val="00272846"/>
    <w:rsid w:val="002A71E1"/>
    <w:rsid w:val="002D7DB6"/>
    <w:rsid w:val="00317427"/>
    <w:rsid w:val="0039282F"/>
    <w:rsid w:val="003B3378"/>
    <w:rsid w:val="004712EE"/>
    <w:rsid w:val="004F6FCC"/>
    <w:rsid w:val="00533B1E"/>
    <w:rsid w:val="005B3097"/>
    <w:rsid w:val="005C3D19"/>
    <w:rsid w:val="005F4729"/>
    <w:rsid w:val="00655FD8"/>
    <w:rsid w:val="006F2CEA"/>
    <w:rsid w:val="00740C16"/>
    <w:rsid w:val="007915C6"/>
    <w:rsid w:val="007A3E07"/>
    <w:rsid w:val="007B70A2"/>
    <w:rsid w:val="007C7B38"/>
    <w:rsid w:val="007D496F"/>
    <w:rsid w:val="008050E4"/>
    <w:rsid w:val="00814E8E"/>
    <w:rsid w:val="0083139B"/>
    <w:rsid w:val="00897532"/>
    <w:rsid w:val="008E199E"/>
    <w:rsid w:val="00947071"/>
    <w:rsid w:val="00987E00"/>
    <w:rsid w:val="009E6140"/>
    <w:rsid w:val="00AA59E3"/>
    <w:rsid w:val="00AF3A1E"/>
    <w:rsid w:val="00B17C46"/>
    <w:rsid w:val="00B75E65"/>
    <w:rsid w:val="00BF3128"/>
    <w:rsid w:val="00C60678"/>
    <w:rsid w:val="00D21C26"/>
    <w:rsid w:val="00D6661D"/>
    <w:rsid w:val="00DB1067"/>
    <w:rsid w:val="00DC2BDE"/>
    <w:rsid w:val="00E3474D"/>
    <w:rsid w:val="00E55EFB"/>
    <w:rsid w:val="00F27A50"/>
    <w:rsid w:val="00FC41CB"/>
    <w:rsid w:val="00FE4104"/>
    <w:rsid w:val="00FF3B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D1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A3E07"/>
    <w:pPr>
      <w:jc w:val="both"/>
    </w:pPr>
    <w:rPr>
      <w:lang w:val="es-MX"/>
    </w:rPr>
  </w:style>
  <w:style w:type="character" w:customStyle="1" w:styleId="TextoindependienteCar">
    <w:name w:val="Texto independiente Car"/>
    <w:basedOn w:val="Fuentedeprrafopredeter"/>
    <w:link w:val="Textoindependiente"/>
    <w:rsid w:val="007A3E0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7A3E07"/>
    <w:pPr>
      <w:spacing w:after="120"/>
      <w:ind w:left="283"/>
    </w:pPr>
    <w:rPr>
      <w:lang w:val="es-MX"/>
    </w:rPr>
  </w:style>
  <w:style w:type="character" w:customStyle="1" w:styleId="SangradetextonormalCar">
    <w:name w:val="Sangría de texto normal Car"/>
    <w:basedOn w:val="Fuentedeprrafopredeter"/>
    <w:link w:val="Sangradetextonormal"/>
    <w:semiHidden/>
    <w:rsid w:val="007A3E07"/>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A3E07"/>
    <w:pPr>
      <w:tabs>
        <w:tab w:val="center" w:pos="4419"/>
        <w:tab w:val="right" w:pos="8838"/>
      </w:tabs>
    </w:pPr>
  </w:style>
  <w:style w:type="character" w:customStyle="1" w:styleId="EncabezadoCar">
    <w:name w:val="Encabezado Car"/>
    <w:basedOn w:val="Fuentedeprrafopredeter"/>
    <w:link w:val="Encabezado"/>
    <w:uiPriority w:val="99"/>
    <w:rsid w:val="007A3E07"/>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D1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A3E07"/>
    <w:pPr>
      <w:jc w:val="both"/>
    </w:pPr>
    <w:rPr>
      <w:lang w:val="es-MX"/>
    </w:rPr>
  </w:style>
  <w:style w:type="character" w:customStyle="1" w:styleId="TextoindependienteCar">
    <w:name w:val="Texto independiente Car"/>
    <w:basedOn w:val="Fuentedeprrafopredeter"/>
    <w:link w:val="Textoindependiente"/>
    <w:rsid w:val="007A3E0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7A3E07"/>
    <w:pPr>
      <w:spacing w:after="120"/>
      <w:ind w:left="283"/>
    </w:pPr>
    <w:rPr>
      <w:lang w:val="es-MX"/>
    </w:rPr>
  </w:style>
  <w:style w:type="character" w:customStyle="1" w:styleId="SangradetextonormalCar">
    <w:name w:val="Sangría de texto normal Car"/>
    <w:basedOn w:val="Fuentedeprrafopredeter"/>
    <w:link w:val="Sangradetextonormal"/>
    <w:semiHidden/>
    <w:rsid w:val="007A3E07"/>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A3E07"/>
    <w:pPr>
      <w:tabs>
        <w:tab w:val="center" w:pos="4419"/>
        <w:tab w:val="right" w:pos="8838"/>
      </w:tabs>
    </w:pPr>
  </w:style>
  <w:style w:type="character" w:customStyle="1" w:styleId="EncabezadoCar">
    <w:name w:val="Encabezado Car"/>
    <w:basedOn w:val="Fuentedeprrafopredeter"/>
    <w:link w:val="Encabezado"/>
    <w:uiPriority w:val="99"/>
    <w:rsid w:val="007A3E0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3500">
      <w:bodyDiv w:val="1"/>
      <w:marLeft w:val="0"/>
      <w:marRight w:val="0"/>
      <w:marTop w:val="0"/>
      <w:marBottom w:val="0"/>
      <w:divBdr>
        <w:top w:val="none" w:sz="0" w:space="0" w:color="auto"/>
        <w:left w:val="none" w:sz="0" w:space="0" w:color="auto"/>
        <w:bottom w:val="none" w:sz="0" w:space="0" w:color="auto"/>
        <w:right w:val="none" w:sz="0" w:space="0" w:color="auto"/>
      </w:divBdr>
    </w:div>
    <w:div w:id="918174250">
      <w:bodyDiv w:val="1"/>
      <w:marLeft w:val="0"/>
      <w:marRight w:val="0"/>
      <w:marTop w:val="0"/>
      <w:marBottom w:val="0"/>
      <w:divBdr>
        <w:top w:val="none" w:sz="0" w:space="0" w:color="auto"/>
        <w:left w:val="none" w:sz="0" w:space="0" w:color="auto"/>
        <w:bottom w:val="none" w:sz="0" w:space="0" w:color="auto"/>
        <w:right w:val="none" w:sz="0" w:space="0" w:color="auto"/>
      </w:divBdr>
    </w:div>
    <w:div w:id="1318338018">
      <w:bodyDiv w:val="1"/>
      <w:marLeft w:val="0"/>
      <w:marRight w:val="0"/>
      <w:marTop w:val="0"/>
      <w:marBottom w:val="0"/>
      <w:divBdr>
        <w:top w:val="none" w:sz="0" w:space="0" w:color="auto"/>
        <w:left w:val="none" w:sz="0" w:space="0" w:color="auto"/>
        <w:bottom w:val="none" w:sz="0" w:space="0" w:color="auto"/>
        <w:right w:val="none" w:sz="0" w:space="0" w:color="auto"/>
      </w:divBdr>
    </w:div>
    <w:div w:id="209173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2653</Words>
  <Characters>14595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2016-07-13T19:02:00Z</dcterms:created>
  <dcterms:modified xsi:type="dcterms:W3CDTF">2016-07-13T19:02:00Z</dcterms:modified>
</cp:coreProperties>
</file>